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02" w:rsidRPr="00771221" w:rsidRDefault="00365B02">
      <w:pPr>
        <w:pStyle w:val="BodyText"/>
        <w:spacing w:before="2"/>
        <w:rPr>
          <w:sz w:val="19"/>
        </w:rPr>
      </w:pPr>
    </w:p>
    <w:p w:rsidR="00365B02" w:rsidRPr="00771221" w:rsidRDefault="00B80A32">
      <w:pPr>
        <w:pStyle w:val="Heading1"/>
        <w:spacing w:before="91"/>
      </w:pPr>
      <w:r>
        <w:rPr>
          <w:color w:val="FF0000"/>
        </w:rPr>
        <w:t>SECCIÓN I. Identificación del producto químico y de la empresa</w:t>
      </w:r>
    </w:p>
    <w:p w:rsidR="009D3345" w:rsidRDefault="00B80A32" w:rsidP="003F6C81">
      <w:pPr>
        <w:pStyle w:val="BodyText"/>
        <w:tabs>
          <w:tab w:val="left" w:pos="2790"/>
        </w:tabs>
        <w:spacing w:before="178"/>
        <w:ind w:left="100" w:right="3310"/>
      </w:pPr>
      <w:r>
        <w:t>Nombre del producto:</w:t>
      </w:r>
      <w:r>
        <w:tab/>
        <w:t>Buckeye Platinum 6% AFFF (BFC-6.1)</w:t>
      </w:r>
    </w:p>
    <w:p w:rsidR="00365B02" w:rsidRPr="00771221" w:rsidRDefault="00B80A32" w:rsidP="003F6C81">
      <w:pPr>
        <w:pStyle w:val="BodyText"/>
        <w:tabs>
          <w:tab w:val="left" w:pos="2790"/>
        </w:tabs>
        <w:ind w:left="101" w:right="70"/>
      </w:pPr>
      <w:r>
        <w:t>Sinónimo:</w:t>
      </w:r>
      <w:r>
        <w:tab/>
        <w:t>Concentrado de AFFF, espuma formadora de película acuosa</w:t>
      </w:r>
    </w:p>
    <w:p w:rsidR="00771221" w:rsidRDefault="00B80A32" w:rsidP="003F6C81">
      <w:pPr>
        <w:pStyle w:val="BodyText"/>
        <w:tabs>
          <w:tab w:val="left" w:pos="2790"/>
        </w:tabs>
        <w:spacing w:before="1"/>
        <w:ind w:left="2260" w:right="2950" w:hanging="2161"/>
      </w:pPr>
      <w:r>
        <w:t>Fabricante:</w:t>
      </w:r>
      <w:r>
        <w:tab/>
      </w:r>
      <w:r w:rsidR="003F6C81">
        <w:tab/>
      </w:r>
      <w:r>
        <w:t>Buckeye Fire Equipment Company</w:t>
      </w:r>
    </w:p>
    <w:p w:rsidR="00365B02" w:rsidRPr="00771221" w:rsidRDefault="00771221" w:rsidP="003F6C81">
      <w:pPr>
        <w:pStyle w:val="BodyText"/>
        <w:tabs>
          <w:tab w:val="left" w:pos="2790"/>
        </w:tabs>
        <w:spacing w:before="1"/>
        <w:ind w:left="2260" w:right="5151" w:hanging="2161"/>
      </w:pPr>
      <w:r>
        <w:tab/>
      </w:r>
      <w:r w:rsidR="003F6C81">
        <w:tab/>
      </w:r>
      <w:r>
        <w:t>110 Kings Road</w:t>
      </w:r>
    </w:p>
    <w:p w:rsidR="00365B02" w:rsidRPr="00771221" w:rsidRDefault="003F6C81" w:rsidP="003F6C81">
      <w:pPr>
        <w:pStyle w:val="BodyText"/>
        <w:tabs>
          <w:tab w:val="left" w:pos="2790"/>
        </w:tabs>
        <w:spacing w:before="1" w:line="229" w:lineRule="exact"/>
        <w:ind w:left="2260"/>
      </w:pPr>
      <w:r>
        <w:tab/>
      </w:r>
      <w:r w:rsidR="00B80A32">
        <w:t>Kings Mountain, NC 28086</w:t>
      </w:r>
    </w:p>
    <w:p w:rsidR="00365B02" w:rsidRPr="00771221" w:rsidRDefault="00B80A32" w:rsidP="003F6C81">
      <w:pPr>
        <w:pStyle w:val="BodyText"/>
        <w:tabs>
          <w:tab w:val="left" w:pos="2790"/>
          <w:tab w:val="right" w:pos="3359"/>
        </w:tabs>
        <w:spacing w:line="229" w:lineRule="exact"/>
        <w:ind w:left="100"/>
      </w:pPr>
      <w:r>
        <w:t>Teléfono:</w:t>
      </w:r>
      <w:r>
        <w:tab/>
        <w:t>704.739.7415</w:t>
      </w:r>
    </w:p>
    <w:p w:rsidR="00365B02" w:rsidRPr="00771221" w:rsidRDefault="00B80A32" w:rsidP="003F6C81">
      <w:pPr>
        <w:pStyle w:val="BodyText"/>
        <w:tabs>
          <w:tab w:val="left" w:pos="2790"/>
        </w:tabs>
        <w:ind w:left="100"/>
      </w:pPr>
      <w:r>
        <w:t>Dirección web:</w:t>
      </w:r>
      <w:r>
        <w:tab/>
      </w:r>
      <w:hyperlink r:id="rId6">
        <w:r>
          <w:rPr>
            <w:color w:val="0462C1"/>
            <w:u w:val="single" w:color="0462C1"/>
          </w:rPr>
          <w:t>www.buckeyefire.com</w:t>
        </w:r>
      </w:hyperlink>
    </w:p>
    <w:p w:rsidR="00365B02" w:rsidRPr="00771221" w:rsidRDefault="00B80A32" w:rsidP="003F6C81">
      <w:pPr>
        <w:pStyle w:val="BodyText"/>
        <w:tabs>
          <w:tab w:val="left" w:pos="2790"/>
        </w:tabs>
        <w:ind w:left="100"/>
      </w:pPr>
      <w:r>
        <w:t>Dirección de correo electrónico:</w:t>
      </w:r>
      <w:r>
        <w:tab/>
      </w:r>
      <w:hyperlink r:id="rId7">
        <w:r>
          <w:t>bfec@buckeyef.com</w:t>
        </w:r>
      </w:hyperlink>
    </w:p>
    <w:p w:rsidR="00771221" w:rsidRDefault="00B80A32" w:rsidP="003F6C81">
      <w:pPr>
        <w:pStyle w:val="BodyText"/>
        <w:tabs>
          <w:tab w:val="left" w:pos="2790"/>
        </w:tabs>
        <w:spacing w:before="1"/>
        <w:ind w:left="2785" w:right="-20" w:hanging="2685"/>
      </w:pPr>
      <w:r>
        <w:t>Uso recomendado:</w:t>
      </w:r>
      <w:r>
        <w:tab/>
      </w:r>
      <w:r w:rsidR="00FF0588">
        <w:t>E</w:t>
      </w:r>
      <w:r>
        <w:t>xtinción de incendios, no apto para su utilización como medicamento en seres humanos o animales.</w:t>
      </w:r>
    </w:p>
    <w:p w:rsidR="00365B02" w:rsidRPr="00771221" w:rsidRDefault="00B80A32" w:rsidP="003F6C81">
      <w:pPr>
        <w:pStyle w:val="BodyText"/>
        <w:tabs>
          <w:tab w:val="left" w:pos="2790"/>
        </w:tabs>
        <w:spacing w:before="1"/>
        <w:ind w:left="100" w:right="3220"/>
      </w:pPr>
      <w:r>
        <w:t>Emergencia:</w:t>
      </w:r>
      <w:r>
        <w:tab/>
        <w:t>CHEMTREC 1.800.424.9300</w:t>
      </w:r>
    </w:p>
    <w:p w:rsidR="00365B02" w:rsidRPr="00771221" w:rsidRDefault="00B80A32" w:rsidP="003F6C81">
      <w:pPr>
        <w:pStyle w:val="BodyText"/>
        <w:tabs>
          <w:tab w:val="left" w:pos="2790"/>
        </w:tabs>
        <w:spacing w:before="1"/>
        <w:ind w:left="100"/>
      </w:pPr>
      <w:r>
        <w:t>Fecha de revisión:</w:t>
      </w:r>
      <w:r>
        <w:tab/>
        <w:t>05/2015</w:t>
      </w:r>
    </w:p>
    <w:p w:rsidR="00365B02" w:rsidRPr="00771221" w:rsidRDefault="00365B02">
      <w:pPr>
        <w:pStyle w:val="BodyText"/>
        <w:spacing w:before="3"/>
      </w:pPr>
    </w:p>
    <w:p w:rsidR="00365B02" w:rsidRPr="00771221" w:rsidRDefault="00B80A32">
      <w:pPr>
        <w:pStyle w:val="Heading1"/>
        <w:spacing w:line="228" w:lineRule="exact"/>
      </w:pPr>
      <w:r>
        <w:rPr>
          <w:color w:val="FF0000"/>
        </w:rPr>
        <w:t>SECCIÓN II. Identificación de riesgos</w:t>
      </w:r>
    </w:p>
    <w:p w:rsidR="00365B02" w:rsidRPr="00771221" w:rsidRDefault="00B80A32">
      <w:pPr>
        <w:spacing w:line="228" w:lineRule="exact"/>
        <w:ind w:left="100"/>
        <w:rPr>
          <w:i/>
          <w:sz w:val="20"/>
        </w:rPr>
      </w:pPr>
      <w:r>
        <w:rPr>
          <w:i/>
          <w:sz w:val="20"/>
        </w:rPr>
        <w:t>Clasificación según SGA</w:t>
      </w:r>
    </w:p>
    <w:p w:rsidR="00365B02" w:rsidRPr="00771221" w:rsidRDefault="00365B02">
      <w:pPr>
        <w:pStyle w:val="BodyText"/>
        <w:spacing w:before="1"/>
        <w:rPr>
          <w:i/>
        </w:rPr>
      </w:pPr>
    </w:p>
    <w:p w:rsidR="00365B02" w:rsidRPr="00771221" w:rsidRDefault="00B80A32">
      <w:pPr>
        <w:ind w:left="100"/>
        <w:rPr>
          <w:i/>
          <w:sz w:val="20"/>
        </w:rPr>
      </w:pPr>
      <w:r>
        <w:rPr>
          <w:i/>
          <w:sz w:val="20"/>
        </w:rPr>
        <w:t>Elementos de la etiqueta del SGA:</w:t>
      </w:r>
    </w:p>
    <w:p w:rsidR="005D4E61" w:rsidRDefault="003F6C81" w:rsidP="003F6C81">
      <w:pPr>
        <w:pStyle w:val="BodyText"/>
        <w:tabs>
          <w:tab w:val="left" w:pos="2980"/>
        </w:tabs>
        <w:spacing w:before="1"/>
        <w:ind w:left="1540" w:right="2770"/>
      </w:pPr>
      <w:r>
        <w:t>Símbolos de riesgos:</w:t>
      </w:r>
      <w:r>
        <w:tab/>
      </w:r>
      <w:r w:rsidR="00B80A32">
        <w:t>NINGUNO</w:t>
      </w:r>
    </w:p>
    <w:p w:rsidR="00365B02" w:rsidRPr="00771221" w:rsidRDefault="00B80A32" w:rsidP="003F6C81">
      <w:pPr>
        <w:pStyle w:val="BodyText"/>
        <w:tabs>
          <w:tab w:val="left" w:pos="2980"/>
        </w:tabs>
        <w:spacing w:before="1"/>
        <w:ind w:left="1540" w:right="2680"/>
      </w:pPr>
      <w:r>
        <w:t>Palabra de señalización:</w:t>
      </w:r>
      <w:r>
        <w:tab/>
        <w:t>ADVERTENCIA</w:t>
      </w:r>
    </w:p>
    <w:p w:rsidR="00365B02" w:rsidRPr="00771221" w:rsidRDefault="00365B02">
      <w:pPr>
        <w:pStyle w:val="BodyText"/>
        <w:spacing w:before="10"/>
        <w:rPr>
          <w:sz w:val="19"/>
        </w:rPr>
      </w:pPr>
    </w:p>
    <w:p w:rsidR="00365B02" w:rsidRPr="00771221" w:rsidRDefault="00B80A32">
      <w:pPr>
        <w:ind w:left="100"/>
        <w:rPr>
          <w:i/>
          <w:sz w:val="20"/>
        </w:rPr>
      </w:pPr>
      <w:r>
        <w:rPr>
          <w:i/>
          <w:sz w:val="20"/>
        </w:rPr>
        <w:t>Indicaciones de peligros:</w:t>
      </w:r>
    </w:p>
    <w:p w:rsidR="00365B02" w:rsidRPr="00771221" w:rsidRDefault="00B80A32">
      <w:pPr>
        <w:pStyle w:val="BodyText"/>
        <w:tabs>
          <w:tab w:val="left" w:pos="2980"/>
        </w:tabs>
        <w:ind w:left="1540"/>
      </w:pPr>
      <w:r>
        <w:t>H320</w:t>
      </w:r>
      <w:r>
        <w:tab/>
        <w:t>Causa irritación en los ojos.</w:t>
      </w:r>
    </w:p>
    <w:p w:rsidR="00365B02" w:rsidRPr="00771221" w:rsidRDefault="00365B02">
      <w:pPr>
        <w:pStyle w:val="BodyText"/>
        <w:spacing w:before="10"/>
        <w:rPr>
          <w:sz w:val="19"/>
        </w:rPr>
      </w:pPr>
    </w:p>
    <w:p w:rsidR="00365B02" w:rsidRPr="00771221" w:rsidRDefault="00B80A32">
      <w:pPr>
        <w:ind w:left="100"/>
        <w:rPr>
          <w:i/>
          <w:sz w:val="20"/>
        </w:rPr>
      </w:pPr>
      <w:r>
        <w:rPr>
          <w:i/>
          <w:sz w:val="20"/>
        </w:rPr>
        <w:t>Consejos de prudencia:</w:t>
      </w:r>
    </w:p>
    <w:p w:rsidR="00771221" w:rsidRDefault="00B80A32" w:rsidP="003F6C81">
      <w:pPr>
        <w:pStyle w:val="BodyText"/>
        <w:tabs>
          <w:tab w:val="left" w:pos="2980"/>
        </w:tabs>
        <w:spacing w:before="1"/>
        <w:ind w:left="1540" w:right="70"/>
      </w:pPr>
      <w:r>
        <w:t>P101</w:t>
      </w:r>
      <w:r>
        <w:tab/>
        <w:t>Si se necesita asesoramiento médico, tenga a mano el envase o la etiqueta del producto.</w:t>
      </w:r>
    </w:p>
    <w:p w:rsidR="00365B02" w:rsidRPr="00771221" w:rsidRDefault="00B80A32">
      <w:pPr>
        <w:pStyle w:val="BodyText"/>
        <w:tabs>
          <w:tab w:val="left" w:pos="2980"/>
        </w:tabs>
        <w:spacing w:before="1"/>
        <w:ind w:left="1540" w:right="1801"/>
      </w:pPr>
      <w:r>
        <w:t>P102</w:t>
      </w:r>
      <w:r>
        <w:tab/>
        <w:t>Mantenga fuera del alcance de los niños.</w:t>
      </w:r>
    </w:p>
    <w:p w:rsidR="00365B02" w:rsidRPr="00771221" w:rsidRDefault="00B80A32">
      <w:pPr>
        <w:pStyle w:val="BodyText"/>
        <w:tabs>
          <w:tab w:val="left" w:pos="2980"/>
        </w:tabs>
        <w:spacing w:before="1"/>
        <w:ind w:left="1540"/>
      </w:pPr>
      <w:r>
        <w:t>P234</w:t>
      </w:r>
      <w:r>
        <w:tab/>
        <w:t>Conserve en el envase original.</w:t>
      </w:r>
    </w:p>
    <w:p w:rsidR="00771221" w:rsidRDefault="00B80A32" w:rsidP="003F6C81">
      <w:pPr>
        <w:pStyle w:val="BodyText"/>
        <w:tabs>
          <w:tab w:val="left" w:pos="2980"/>
        </w:tabs>
        <w:ind w:left="1540" w:right="70"/>
      </w:pPr>
      <w:r>
        <w:t>P264</w:t>
      </w:r>
      <w:r>
        <w:tab/>
        <w:t>Lávese bien las manos y la cara después de manipular el producto.</w:t>
      </w:r>
    </w:p>
    <w:p w:rsidR="00771221" w:rsidRDefault="00B80A32" w:rsidP="00771221">
      <w:pPr>
        <w:pStyle w:val="BodyText"/>
        <w:tabs>
          <w:tab w:val="left" w:pos="2980"/>
        </w:tabs>
        <w:ind w:left="1540" w:right="2050"/>
      </w:pPr>
      <w:r>
        <w:t>P270</w:t>
      </w:r>
      <w:r>
        <w:tab/>
        <w:t>No coma, beba ni fume mientras utiliza este producto.</w:t>
      </w:r>
    </w:p>
    <w:p w:rsidR="00771221" w:rsidRDefault="00B80A32" w:rsidP="00771221">
      <w:pPr>
        <w:pStyle w:val="BodyText"/>
        <w:tabs>
          <w:tab w:val="left" w:pos="2980"/>
        </w:tabs>
        <w:ind w:left="1540" w:right="2050"/>
      </w:pPr>
      <w:r>
        <w:t>P281</w:t>
      </w:r>
      <w:r>
        <w:tab/>
        <w:t>Use equipo de protección personal cuando sea necesario.</w:t>
      </w:r>
    </w:p>
    <w:p w:rsidR="00365B02" w:rsidRPr="00771221" w:rsidRDefault="00B80A32" w:rsidP="00771221">
      <w:pPr>
        <w:pStyle w:val="BodyText"/>
        <w:tabs>
          <w:tab w:val="left" w:pos="2980"/>
        </w:tabs>
        <w:ind w:left="1540" w:right="2050"/>
      </w:pPr>
      <w:r>
        <w:t>P301+322</w:t>
      </w:r>
      <w:r>
        <w:tab/>
        <w:t>En caso de ingestión, beba 2 o 3 vasos de agua.</w:t>
      </w:r>
    </w:p>
    <w:p w:rsidR="00365B02" w:rsidRPr="00771221" w:rsidRDefault="00B80A32">
      <w:pPr>
        <w:pStyle w:val="BodyText"/>
        <w:tabs>
          <w:tab w:val="left" w:pos="2980"/>
        </w:tabs>
        <w:spacing w:line="230" w:lineRule="exact"/>
        <w:ind w:left="1540"/>
      </w:pPr>
      <w:r>
        <w:t>P302+352</w:t>
      </w:r>
      <w:r>
        <w:tab/>
        <w:t>En caso de contacto con la piel, lave con agua y jabón.</w:t>
      </w:r>
    </w:p>
    <w:p w:rsidR="00365B02" w:rsidRPr="00771221" w:rsidRDefault="00B80A32">
      <w:pPr>
        <w:pStyle w:val="BodyText"/>
        <w:tabs>
          <w:tab w:val="left" w:pos="2980"/>
        </w:tabs>
        <w:spacing w:before="1"/>
        <w:ind w:left="2981" w:right="522" w:hanging="1441"/>
      </w:pPr>
      <w:r>
        <w:t>P305+351+338</w:t>
      </w:r>
      <w:r>
        <w:tab/>
        <w:t>En caso de contacto con los ojos, enjuague cuidadosamente con agua durante varios minutos. Si tiene lentes de contacto y son fáciles de quitar, retírelos y siga enjuagando.</w:t>
      </w:r>
    </w:p>
    <w:p w:rsidR="005D4E61" w:rsidRDefault="00B80A32" w:rsidP="003F6C81">
      <w:pPr>
        <w:pStyle w:val="BodyText"/>
        <w:tabs>
          <w:tab w:val="left" w:pos="2980"/>
        </w:tabs>
        <w:ind w:left="1540" w:right="-20"/>
      </w:pPr>
      <w:r>
        <w:t>P337+313</w:t>
      </w:r>
      <w:r>
        <w:tab/>
        <w:t>Si la irritación en los ojos persiste, busque asistencia/atención médica.</w:t>
      </w:r>
    </w:p>
    <w:p w:rsidR="00365B02" w:rsidRPr="00771221" w:rsidRDefault="00B80A32" w:rsidP="003F6C81">
      <w:pPr>
        <w:pStyle w:val="BodyText"/>
        <w:tabs>
          <w:tab w:val="left" w:pos="2980"/>
        </w:tabs>
        <w:ind w:left="1540" w:right="70"/>
      </w:pPr>
      <w:r>
        <w:t>P401+402+403</w:t>
      </w:r>
      <w:r>
        <w:tab/>
        <w:t>Almacene el producto dentro del envase original, en un lugar seco y bien ventilado.</w:t>
      </w:r>
    </w:p>
    <w:p w:rsidR="00365B02" w:rsidRPr="00771221" w:rsidRDefault="00365B02">
      <w:pPr>
        <w:pStyle w:val="BodyText"/>
        <w:spacing w:before="4"/>
      </w:pPr>
    </w:p>
    <w:p w:rsidR="00365B02" w:rsidRPr="00771221" w:rsidRDefault="00B80A32">
      <w:pPr>
        <w:pStyle w:val="Heading1"/>
      </w:pPr>
      <w:r>
        <w:rPr>
          <w:color w:val="FF0000"/>
        </w:rPr>
        <w:t>SECCIÓN III. Composición/información de los ingredientes</w:t>
      </w:r>
    </w:p>
    <w:p w:rsidR="00365B02" w:rsidRPr="00771221" w:rsidRDefault="00365B02">
      <w:pPr>
        <w:pStyle w:val="BodyText"/>
        <w:spacing w:before="5" w:after="1"/>
        <w:rPr>
          <w:b/>
          <w:sz w:val="16"/>
        </w:rPr>
      </w:pPr>
    </w:p>
    <w:tbl>
      <w:tblPr>
        <w:tblW w:w="0" w:type="auto"/>
        <w:tblInd w:w="870" w:type="dxa"/>
        <w:tblLayout w:type="fixed"/>
        <w:tblCellMar>
          <w:left w:w="0" w:type="dxa"/>
          <w:right w:w="0" w:type="dxa"/>
        </w:tblCellMar>
        <w:tblLook w:val="01E0" w:firstRow="1" w:lastRow="1" w:firstColumn="1" w:lastColumn="1" w:noHBand="0" w:noVBand="0"/>
      </w:tblPr>
      <w:tblGrid>
        <w:gridCol w:w="3004"/>
        <w:gridCol w:w="3103"/>
        <w:gridCol w:w="1480"/>
      </w:tblGrid>
      <w:tr w:rsidR="00365B02" w:rsidRPr="00771221">
        <w:trPr>
          <w:trHeight w:val="230"/>
        </w:trPr>
        <w:tc>
          <w:tcPr>
            <w:tcW w:w="3004" w:type="dxa"/>
          </w:tcPr>
          <w:p w:rsidR="00365B02" w:rsidRPr="00771221" w:rsidRDefault="00B80A32">
            <w:pPr>
              <w:pStyle w:val="TableParagraph"/>
              <w:ind w:left="200"/>
              <w:jc w:val="left"/>
              <w:rPr>
                <w:sz w:val="20"/>
              </w:rPr>
            </w:pPr>
            <w:r>
              <w:rPr>
                <w:sz w:val="20"/>
                <w:u w:val="single"/>
              </w:rPr>
              <w:t>Nombre químico:</w:t>
            </w:r>
          </w:p>
        </w:tc>
        <w:tc>
          <w:tcPr>
            <w:tcW w:w="3103" w:type="dxa"/>
          </w:tcPr>
          <w:p w:rsidR="00365B02" w:rsidRPr="00771221" w:rsidRDefault="00B80A32">
            <w:pPr>
              <w:pStyle w:val="TableParagraph"/>
              <w:ind w:left="1509"/>
              <w:jc w:val="left"/>
              <w:rPr>
                <w:sz w:val="20"/>
              </w:rPr>
            </w:pPr>
            <w:r>
              <w:rPr>
                <w:sz w:val="20"/>
                <w:u w:val="single"/>
              </w:rPr>
              <w:t>Peso %*</w:t>
            </w:r>
          </w:p>
        </w:tc>
        <w:tc>
          <w:tcPr>
            <w:tcW w:w="1480" w:type="dxa"/>
          </w:tcPr>
          <w:p w:rsidR="00365B02" w:rsidRPr="00771221" w:rsidRDefault="00B80A32">
            <w:pPr>
              <w:pStyle w:val="TableParagraph"/>
              <w:ind w:left="689"/>
              <w:jc w:val="left"/>
              <w:rPr>
                <w:sz w:val="20"/>
              </w:rPr>
            </w:pPr>
            <w:r>
              <w:rPr>
                <w:sz w:val="20"/>
                <w:u w:val="single"/>
              </w:rPr>
              <w:t>N.º CAS</w:t>
            </w:r>
          </w:p>
        </w:tc>
      </w:tr>
      <w:tr w:rsidR="00365B02" w:rsidRPr="00771221">
        <w:trPr>
          <w:trHeight w:val="240"/>
        </w:trPr>
        <w:tc>
          <w:tcPr>
            <w:tcW w:w="7587" w:type="dxa"/>
            <w:gridSpan w:val="3"/>
          </w:tcPr>
          <w:p w:rsidR="00365B02" w:rsidRPr="00771221" w:rsidRDefault="00B80A32">
            <w:pPr>
              <w:pStyle w:val="TableParagraph"/>
              <w:tabs>
                <w:tab w:val="left" w:pos="4578"/>
                <w:tab w:val="right" w:pos="7385"/>
              </w:tabs>
              <w:spacing w:line="220" w:lineRule="exact"/>
              <w:ind w:left="200"/>
              <w:jc w:val="left"/>
              <w:rPr>
                <w:sz w:val="20"/>
              </w:rPr>
            </w:pPr>
            <w:r>
              <w:rPr>
                <w:sz w:val="20"/>
              </w:rPr>
              <w:t>Agua</w:t>
            </w:r>
            <w:r>
              <w:rPr>
                <w:sz w:val="20"/>
              </w:rPr>
              <w:tab/>
              <w:t>&gt; 90</w:t>
            </w:r>
            <w:r>
              <w:rPr>
                <w:sz w:val="20"/>
              </w:rPr>
              <w:tab/>
              <w:t>7732-18-5</w:t>
            </w:r>
          </w:p>
        </w:tc>
      </w:tr>
      <w:tr w:rsidR="00365B02" w:rsidRPr="00771221">
        <w:trPr>
          <w:trHeight w:val="240"/>
        </w:trPr>
        <w:tc>
          <w:tcPr>
            <w:tcW w:w="7587" w:type="dxa"/>
            <w:gridSpan w:val="3"/>
          </w:tcPr>
          <w:p w:rsidR="00365B02" w:rsidRPr="00771221" w:rsidRDefault="00B80A32">
            <w:pPr>
              <w:pStyle w:val="TableParagraph"/>
              <w:tabs>
                <w:tab w:val="left" w:pos="4752"/>
                <w:tab w:val="right" w:pos="7297"/>
              </w:tabs>
              <w:spacing w:line="220" w:lineRule="exact"/>
              <w:ind w:left="200"/>
              <w:jc w:val="left"/>
              <w:rPr>
                <w:sz w:val="20"/>
              </w:rPr>
            </w:pPr>
            <w:r>
              <w:rPr>
                <w:sz w:val="20"/>
              </w:rPr>
              <w:t>Hexilenglicol</w:t>
            </w:r>
            <w:r>
              <w:rPr>
                <w:sz w:val="20"/>
              </w:rPr>
              <w:tab/>
              <w:t>5</w:t>
            </w:r>
            <w:r>
              <w:rPr>
                <w:sz w:val="20"/>
              </w:rPr>
              <w:tab/>
              <w:t>107-41-5</w:t>
            </w:r>
          </w:p>
        </w:tc>
      </w:tr>
      <w:tr w:rsidR="00365B02" w:rsidRPr="00771221">
        <w:trPr>
          <w:trHeight w:val="458"/>
        </w:trPr>
        <w:tc>
          <w:tcPr>
            <w:tcW w:w="7587" w:type="dxa"/>
            <w:gridSpan w:val="3"/>
          </w:tcPr>
          <w:p w:rsidR="00365B02" w:rsidRPr="00771221" w:rsidRDefault="00B80A32" w:rsidP="003F6C81">
            <w:pPr>
              <w:pStyle w:val="TableParagraph"/>
              <w:tabs>
                <w:tab w:val="left" w:pos="4576"/>
                <w:tab w:val="left" w:pos="6748"/>
              </w:tabs>
              <w:spacing w:before="5" w:line="228" w:lineRule="exact"/>
              <w:ind w:left="200" w:right="493"/>
              <w:jc w:val="left"/>
              <w:rPr>
                <w:sz w:val="20"/>
              </w:rPr>
            </w:pPr>
            <w:r>
              <w:rPr>
                <w:sz w:val="20"/>
              </w:rPr>
              <w:t xml:space="preserve">Mezcla patentada de fluorosurfactantes </w:t>
            </w:r>
            <w:r>
              <w:rPr>
                <w:sz w:val="20"/>
              </w:rPr>
              <w:tab/>
              <w:t>&lt; 5</w:t>
            </w:r>
            <w:r>
              <w:rPr>
                <w:sz w:val="20"/>
              </w:rPr>
              <w:tab/>
              <w:t xml:space="preserve">N/C </w:t>
            </w:r>
            <w:r w:rsidR="003F6C81">
              <w:rPr>
                <w:sz w:val="20"/>
              </w:rPr>
              <w:br/>
              <w:t>y surfactantes hidrocarburos</w:t>
            </w:r>
          </w:p>
        </w:tc>
      </w:tr>
    </w:tbl>
    <w:p w:rsidR="00365B02" w:rsidRPr="00771221" w:rsidRDefault="00B80A32">
      <w:pPr>
        <w:spacing w:before="2"/>
        <w:ind w:left="731"/>
        <w:rPr>
          <w:sz w:val="16"/>
        </w:rPr>
      </w:pPr>
      <w:r>
        <w:rPr>
          <w:sz w:val="16"/>
        </w:rPr>
        <w:t>* % se redondea al número apropiado más cercano. Los valores no se considerarán especificaciones del producto</w:t>
      </w:r>
      <w:r w:rsidR="00FF0588">
        <w:rPr>
          <w:sz w:val="16"/>
        </w:rPr>
        <w:t>.</w:t>
      </w:r>
    </w:p>
    <w:p w:rsidR="00365B02" w:rsidRPr="00771221" w:rsidRDefault="00365B02">
      <w:pPr>
        <w:pStyle w:val="BodyText"/>
      </w:pPr>
    </w:p>
    <w:p w:rsidR="00365B02" w:rsidRPr="00771221" w:rsidRDefault="00B80A32">
      <w:pPr>
        <w:pStyle w:val="BodyText"/>
        <w:ind w:left="1771" w:right="1740"/>
        <w:jc w:val="center"/>
      </w:pPr>
      <w:r>
        <w:t>Nota: Buckeye Platinum 6% AFFF no se degrada en PFOS ni contiene PFOS.</w:t>
      </w:r>
    </w:p>
    <w:p w:rsidR="00365B02" w:rsidRPr="00771221" w:rsidRDefault="00B80A32">
      <w:pPr>
        <w:pStyle w:val="Heading1"/>
        <w:spacing w:before="188"/>
      </w:pPr>
      <w:r>
        <w:rPr>
          <w:color w:val="FF0000"/>
        </w:rPr>
        <w:t>SECCIÓN IV</w:t>
      </w:r>
      <w:r w:rsidR="00FF0588">
        <w:rPr>
          <w:color w:val="FF0000"/>
        </w:rPr>
        <w:t>.</w:t>
      </w:r>
      <w:r>
        <w:rPr>
          <w:color w:val="FF0000"/>
        </w:rPr>
        <w:t xml:space="preserve"> Medidas de primeros auxilios</w:t>
      </w:r>
    </w:p>
    <w:p w:rsidR="00365B02" w:rsidRPr="00771221" w:rsidRDefault="00B80A32">
      <w:pPr>
        <w:pStyle w:val="BodyText"/>
        <w:spacing w:before="180"/>
        <w:ind w:left="10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365B02" w:rsidRPr="00771221" w:rsidRDefault="00B80A32">
      <w:pPr>
        <w:pStyle w:val="BodyText"/>
        <w:spacing w:before="183"/>
        <w:ind w:left="100"/>
      </w:pPr>
      <w:r>
        <w:rPr>
          <w:i/>
        </w:rPr>
        <w:t>Contacto con la piel</w:t>
      </w:r>
      <w:r>
        <w:t>: lave con abundante agua y jabón. Si se presenta irritación o si esta persiste, busque atención médica.</w:t>
      </w:r>
    </w:p>
    <w:p w:rsidR="00365B02" w:rsidRPr="00771221" w:rsidRDefault="00365B02">
      <w:pPr>
        <w:sectPr w:rsidR="00365B02" w:rsidRPr="00771221">
          <w:headerReference w:type="default" r:id="rId8"/>
          <w:footerReference w:type="default" r:id="rId9"/>
          <w:type w:val="continuous"/>
          <w:pgSz w:w="12240" w:h="15840"/>
          <w:pgMar w:top="1340" w:right="1020" w:bottom="1160" w:left="980" w:header="727" w:footer="972" w:gutter="0"/>
          <w:pgNumType w:start="1"/>
          <w:cols w:space="720"/>
        </w:sectPr>
      </w:pPr>
    </w:p>
    <w:p w:rsidR="00365B02" w:rsidRPr="00771221" w:rsidRDefault="00365B02">
      <w:pPr>
        <w:pStyle w:val="BodyText"/>
        <w:spacing w:before="9"/>
        <w:rPr>
          <w:sz w:val="18"/>
        </w:rPr>
      </w:pPr>
    </w:p>
    <w:p w:rsidR="00365B02" w:rsidRPr="00771221" w:rsidRDefault="00B80A32">
      <w:pPr>
        <w:pStyle w:val="BodyText"/>
        <w:spacing w:before="91"/>
        <w:ind w:left="100" w:right="167"/>
      </w:pPr>
      <w:r>
        <w:rPr>
          <w:i/>
        </w:rPr>
        <w:t>Inhalación</w:t>
      </w:r>
      <w:r>
        <w:t>: lleve a la víctima al aire fresco. Si tiene dificultad para respirar, el personal capacitado puede proporcionar oxígeno. Si se presenta irritación o si esta persiste, busque atención médica.</w:t>
      </w:r>
    </w:p>
    <w:p w:rsidR="00365B02" w:rsidRPr="00771221" w:rsidRDefault="00365B02">
      <w:pPr>
        <w:pStyle w:val="BodyText"/>
        <w:spacing w:before="10"/>
        <w:rPr>
          <w:sz w:val="19"/>
        </w:rPr>
      </w:pPr>
    </w:p>
    <w:p w:rsidR="00365B02" w:rsidRPr="00771221" w:rsidRDefault="00B80A32">
      <w:pPr>
        <w:pStyle w:val="BodyText"/>
        <w:ind w:left="100" w:right="167"/>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365B02" w:rsidRPr="00771221" w:rsidRDefault="00B80A32">
      <w:pPr>
        <w:spacing w:before="184"/>
        <w:ind w:left="100"/>
        <w:rPr>
          <w:sz w:val="20"/>
        </w:rPr>
      </w:pPr>
      <w:r>
        <w:rPr>
          <w:i/>
          <w:sz w:val="20"/>
        </w:rPr>
        <w:t>La exposición puede agravar algunas enfermedades</w:t>
      </w:r>
      <w:r>
        <w:rPr>
          <w:sz w:val="20"/>
        </w:rPr>
        <w:t>: la inhalación del producto puede agravar enfermedades respiratorias crónicas ya existentes.</w:t>
      </w:r>
    </w:p>
    <w:p w:rsidR="00365B02" w:rsidRPr="00771221" w:rsidRDefault="00365B02">
      <w:pPr>
        <w:pStyle w:val="BodyText"/>
        <w:spacing w:before="6"/>
      </w:pPr>
    </w:p>
    <w:p w:rsidR="00365B02" w:rsidRPr="00771221" w:rsidRDefault="00B80A32">
      <w:pPr>
        <w:pStyle w:val="Heading1"/>
      </w:pPr>
      <w:r>
        <w:rPr>
          <w:color w:val="FF0000"/>
        </w:rPr>
        <w:t>SECCIÓN V. Medidas para la extinción de incendios</w:t>
      </w:r>
    </w:p>
    <w:p w:rsidR="00365B02" w:rsidRPr="00771221" w:rsidRDefault="00B80A32">
      <w:pPr>
        <w:spacing w:before="178"/>
        <w:ind w:left="100"/>
        <w:rPr>
          <w:sz w:val="20"/>
        </w:rPr>
      </w:pPr>
      <w:r>
        <w:rPr>
          <w:i/>
          <w:sz w:val="20"/>
        </w:rPr>
        <w:t xml:space="preserve">Medios de extinción: </w:t>
      </w:r>
      <w:r>
        <w:rPr>
          <w:sz w:val="20"/>
        </w:rPr>
        <w:t>N/C. Este producto es un agente de extinción. Es no inflamable y no combustible.</w:t>
      </w:r>
    </w:p>
    <w:p w:rsidR="00365B02" w:rsidRPr="00771221" w:rsidRDefault="00B80A32">
      <w:pPr>
        <w:ind w:left="100"/>
        <w:rPr>
          <w:sz w:val="20"/>
        </w:rPr>
      </w:pPr>
      <w:r>
        <w:rPr>
          <w:i/>
          <w:sz w:val="20"/>
        </w:rPr>
        <w:t xml:space="preserve">Procedimientos especiales para la extinción de incendios: </w:t>
      </w:r>
      <w:r>
        <w:rPr>
          <w:sz w:val="20"/>
        </w:rPr>
        <w:t>N/C</w:t>
      </w:r>
    </w:p>
    <w:p w:rsidR="00365B02" w:rsidRPr="00771221" w:rsidRDefault="00B80A32">
      <w:pPr>
        <w:spacing w:before="1"/>
        <w:ind w:left="100" w:right="167"/>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365B02" w:rsidRPr="00771221" w:rsidRDefault="00B80A32">
      <w:pPr>
        <w:spacing w:before="1"/>
        <w:ind w:left="100"/>
        <w:rPr>
          <w:sz w:val="20"/>
        </w:rPr>
      </w:pPr>
      <w:r>
        <w:rPr>
          <w:i/>
          <w:sz w:val="20"/>
        </w:rPr>
        <w:t xml:space="preserve">Sensibilidad al impacto mecánico o descarga estática: </w:t>
      </w:r>
      <w:r>
        <w:rPr>
          <w:sz w:val="20"/>
        </w:rPr>
        <w:t>ninguna</w:t>
      </w:r>
      <w:r w:rsidR="00FF0588">
        <w:rPr>
          <w:sz w:val="20"/>
        </w:rPr>
        <w:t>.</w:t>
      </w:r>
    </w:p>
    <w:p w:rsidR="00365B02" w:rsidRPr="00771221" w:rsidRDefault="00365B02">
      <w:pPr>
        <w:pStyle w:val="BodyText"/>
        <w:spacing w:before="3"/>
      </w:pPr>
    </w:p>
    <w:p w:rsidR="00365B02" w:rsidRPr="00771221" w:rsidRDefault="00B80A32">
      <w:pPr>
        <w:pStyle w:val="Heading1"/>
        <w:spacing w:before="1"/>
      </w:pPr>
      <w:r>
        <w:rPr>
          <w:color w:val="FF0000"/>
        </w:rPr>
        <w:t>SECCIÓN VI. Medidas en caso de liberación accidental</w:t>
      </w:r>
    </w:p>
    <w:p w:rsidR="00365B02" w:rsidRPr="00771221" w:rsidRDefault="00B80A32">
      <w:pPr>
        <w:pStyle w:val="BodyText"/>
        <w:spacing w:before="180"/>
        <w:ind w:left="100" w:right="8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365B02" w:rsidRPr="00771221" w:rsidRDefault="00365B02">
      <w:pPr>
        <w:pStyle w:val="BodyText"/>
        <w:spacing w:before="3"/>
      </w:pPr>
    </w:p>
    <w:p w:rsidR="00365B02" w:rsidRPr="00771221" w:rsidRDefault="00B80A32">
      <w:pPr>
        <w:pStyle w:val="Heading1"/>
      </w:pPr>
      <w:r>
        <w:rPr>
          <w:color w:val="FF0000"/>
        </w:rPr>
        <w:t>SECCIÓN VII. Manipulación y almacenamiento</w:t>
      </w:r>
    </w:p>
    <w:p w:rsidR="00365B02" w:rsidRPr="00771221" w:rsidRDefault="00B80A32">
      <w:pPr>
        <w:pStyle w:val="BodyText"/>
        <w:spacing w:before="181"/>
        <w:ind w:left="100" w:right="31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365B02" w:rsidRPr="00771221" w:rsidRDefault="00365B02">
      <w:pPr>
        <w:pStyle w:val="BodyText"/>
        <w:spacing w:before="4"/>
      </w:pPr>
    </w:p>
    <w:p w:rsidR="00365B02" w:rsidRPr="00771221" w:rsidRDefault="00B80A32">
      <w:pPr>
        <w:pStyle w:val="Heading1"/>
      </w:pPr>
      <w:r>
        <w:rPr>
          <w:color w:val="FF0000"/>
        </w:rPr>
        <w:t>SECCIÓN VIII. Controles de exposición y protección personal</w:t>
      </w:r>
    </w:p>
    <w:p w:rsidR="00365B02" w:rsidRPr="00771221" w:rsidRDefault="00B80A32">
      <w:pPr>
        <w:pStyle w:val="BodyText"/>
        <w:spacing w:before="181"/>
        <w:ind w:left="100" w:right="99"/>
      </w:pPr>
      <w:r>
        <w:t>Durante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w:t>
      </w:r>
    </w:p>
    <w:p w:rsidR="00365B02" w:rsidRPr="00771221" w:rsidRDefault="00B80A32">
      <w:pPr>
        <w:pStyle w:val="BodyText"/>
        <w:spacing w:before="181"/>
        <w:ind w:left="100"/>
      </w:pPr>
      <w:r>
        <w:rPr>
          <w:i/>
        </w:rPr>
        <w:t xml:space="preserve">Protección respiratoria: </w:t>
      </w:r>
      <w:r>
        <w:t>use respiradores con purificación de aire o respiradores con purificación de aire motorizados con cartuchos de vapor orgánico y amina para las exposiciones breves; de lo contrario, utilice respiradores con presión de aire positiva o aparatos de respiración autocontenidos.</w:t>
      </w:r>
    </w:p>
    <w:p w:rsidR="00365B02" w:rsidRPr="00771221" w:rsidRDefault="00B80A32">
      <w:pPr>
        <w:spacing w:before="186"/>
        <w:ind w:left="100"/>
        <w:rPr>
          <w:sz w:val="20"/>
        </w:rPr>
      </w:pPr>
      <w:r>
        <w:rPr>
          <w:i/>
          <w:sz w:val="20"/>
        </w:rPr>
        <w:t xml:space="preserve">Protección para los ojos: </w:t>
      </w:r>
      <w:r>
        <w:rPr>
          <w:sz w:val="20"/>
        </w:rPr>
        <w:t>use anteojos resistentes a los agentes químicos.</w:t>
      </w:r>
    </w:p>
    <w:p w:rsidR="00365B02" w:rsidRPr="00771221" w:rsidRDefault="00B80A32">
      <w:pPr>
        <w:pStyle w:val="BodyText"/>
        <w:spacing w:before="184"/>
        <w:ind w:left="100" w:right="122"/>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365B02" w:rsidRPr="00771221" w:rsidRDefault="00365B02">
      <w:pPr>
        <w:sectPr w:rsidR="00365B02" w:rsidRPr="00771221">
          <w:pgSz w:w="12240" w:h="15840"/>
          <w:pgMar w:top="1340" w:right="1020" w:bottom="1160" w:left="980" w:header="727" w:footer="972" w:gutter="0"/>
          <w:cols w:space="720"/>
        </w:sectPr>
      </w:pPr>
    </w:p>
    <w:p w:rsidR="00365B02" w:rsidRPr="00771221" w:rsidRDefault="00B80A32">
      <w:pPr>
        <w:pStyle w:val="Heading1"/>
        <w:spacing w:before="80"/>
      </w:pPr>
      <w:r>
        <w:rPr>
          <w:color w:val="FF0000"/>
        </w:rPr>
        <w:lastRenderedPageBreak/>
        <w:t>SECCIÓN IX. Propiedades físicas y químicas</w:t>
      </w:r>
    </w:p>
    <w:p w:rsidR="00365B02" w:rsidRPr="00771221" w:rsidRDefault="00B80A32">
      <w:pPr>
        <w:spacing w:before="179"/>
        <w:ind w:left="100"/>
        <w:rPr>
          <w:sz w:val="20"/>
        </w:rPr>
      </w:pPr>
      <w:r>
        <w:rPr>
          <w:i/>
          <w:sz w:val="20"/>
        </w:rPr>
        <w:t xml:space="preserve">Aspecto y olor: </w:t>
      </w:r>
      <w:r>
        <w:rPr>
          <w:sz w:val="20"/>
        </w:rPr>
        <w:t>solución líquida de color amarillo claro y olor suave y dulce.</w:t>
      </w:r>
    </w:p>
    <w:p w:rsidR="00771221" w:rsidRDefault="00B80A32" w:rsidP="003F6C81">
      <w:pPr>
        <w:ind w:left="100" w:right="7360"/>
        <w:rPr>
          <w:sz w:val="20"/>
        </w:rPr>
      </w:pPr>
      <w:r>
        <w:rPr>
          <w:i/>
          <w:sz w:val="20"/>
        </w:rPr>
        <w:t xml:space="preserve">Gravedad específica: </w:t>
      </w:r>
      <w:r>
        <w:rPr>
          <w:sz w:val="20"/>
        </w:rPr>
        <w:t>1,004</w:t>
      </w:r>
    </w:p>
    <w:p w:rsidR="00771221" w:rsidRDefault="00B80A32" w:rsidP="003F6C81">
      <w:pPr>
        <w:ind w:left="100" w:right="7360"/>
        <w:rPr>
          <w:sz w:val="20"/>
        </w:rPr>
      </w:pPr>
      <w:r>
        <w:rPr>
          <w:i/>
          <w:sz w:val="20"/>
        </w:rPr>
        <w:t>Punto de ebullición</w:t>
      </w:r>
      <w:r>
        <w:rPr>
          <w:sz w:val="20"/>
        </w:rPr>
        <w:t>: 97 ºC</w:t>
      </w:r>
    </w:p>
    <w:p w:rsidR="00771221" w:rsidRDefault="00B80A32" w:rsidP="003F6C81">
      <w:pPr>
        <w:ind w:left="100" w:right="7360"/>
        <w:rPr>
          <w:sz w:val="20"/>
        </w:rPr>
      </w:pPr>
      <w:r>
        <w:rPr>
          <w:i/>
          <w:sz w:val="20"/>
        </w:rPr>
        <w:t xml:space="preserve">Punto de inflamación: </w:t>
      </w:r>
      <w:r>
        <w:rPr>
          <w:sz w:val="20"/>
        </w:rPr>
        <w:t>N/C</w:t>
      </w:r>
    </w:p>
    <w:p w:rsidR="00771221" w:rsidRDefault="00B80A32" w:rsidP="003F6C81">
      <w:pPr>
        <w:ind w:left="100" w:right="7360"/>
        <w:rPr>
          <w:sz w:val="20"/>
        </w:rPr>
      </w:pPr>
      <w:r>
        <w:rPr>
          <w:i/>
          <w:sz w:val="20"/>
        </w:rPr>
        <w:t xml:space="preserve">Inflamabilidad: </w:t>
      </w:r>
      <w:r>
        <w:rPr>
          <w:sz w:val="20"/>
        </w:rPr>
        <w:t>N/C</w:t>
      </w:r>
    </w:p>
    <w:p w:rsidR="00365B02" w:rsidRPr="00771221" w:rsidRDefault="00B80A32" w:rsidP="003F6C81">
      <w:pPr>
        <w:ind w:left="100" w:right="7360"/>
        <w:rPr>
          <w:sz w:val="20"/>
        </w:rPr>
      </w:pPr>
      <w:r>
        <w:rPr>
          <w:i/>
          <w:sz w:val="20"/>
        </w:rPr>
        <w:t xml:space="preserve">Solubilidad: </w:t>
      </w:r>
      <w:r>
        <w:rPr>
          <w:sz w:val="20"/>
        </w:rPr>
        <w:t>100 %</w:t>
      </w:r>
    </w:p>
    <w:p w:rsidR="00365B02" w:rsidRPr="00771221" w:rsidRDefault="00365B02">
      <w:pPr>
        <w:pStyle w:val="BodyText"/>
        <w:spacing w:before="5"/>
      </w:pPr>
    </w:p>
    <w:p w:rsidR="00365B02" w:rsidRPr="00771221" w:rsidRDefault="00B80A32">
      <w:pPr>
        <w:pStyle w:val="Heading1"/>
      </w:pPr>
      <w:r>
        <w:rPr>
          <w:color w:val="FF0000"/>
        </w:rPr>
        <w:t>SECCIÓN X. Estabilidad y reactividad</w:t>
      </w:r>
    </w:p>
    <w:p w:rsidR="00365B02" w:rsidRPr="00771221" w:rsidRDefault="00B80A32">
      <w:pPr>
        <w:spacing w:before="181"/>
        <w:ind w:left="100"/>
        <w:rPr>
          <w:sz w:val="20"/>
        </w:rPr>
      </w:pPr>
      <w:r>
        <w:rPr>
          <w:i/>
          <w:sz w:val="20"/>
        </w:rPr>
        <w:t xml:space="preserve">Estabilidad: </w:t>
      </w:r>
      <w:r>
        <w:rPr>
          <w:sz w:val="20"/>
        </w:rPr>
        <w:t>estable</w:t>
      </w:r>
      <w:r w:rsidR="00FF0588">
        <w:rPr>
          <w:sz w:val="20"/>
        </w:rPr>
        <w:t>.</w:t>
      </w:r>
    </w:p>
    <w:p w:rsidR="00365B02" w:rsidRPr="00771221" w:rsidRDefault="00B80A32">
      <w:pPr>
        <w:pStyle w:val="BodyText"/>
        <w:spacing w:line="229" w:lineRule="exact"/>
        <w:ind w:left="100"/>
      </w:pPr>
      <w:r>
        <w:rPr>
          <w:i/>
        </w:rPr>
        <w:t xml:space="preserve">Incompatibilidad: </w:t>
      </w:r>
      <w:r>
        <w:t>oxidantes, bases y ácidos fuertes. Metales reactivos. Cualquier material reactivo al agua.</w:t>
      </w:r>
    </w:p>
    <w:p w:rsidR="00365B02" w:rsidRPr="00771221" w:rsidRDefault="00B80A32">
      <w:pPr>
        <w:spacing w:line="229" w:lineRule="exact"/>
        <w:ind w:left="100"/>
        <w:rPr>
          <w:sz w:val="20"/>
        </w:rPr>
      </w:pPr>
      <w:r>
        <w:rPr>
          <w:i/>
          <w:sz w:val="20"/>
        </w:rPr>
        <w:t xml:space="preserve">Productos de descomposición: </w:t>
      </w:r>
      <w:r>
        <w:rPr>
          <w:sz w:val="20"/>
        </w:rPr>
        <w:t>no se conocen, pero se pueden formar óxidos de sulfuro y nitrógeno.</w:t>
      </w:r>
    </w:p>
    <w:p w:rsidR="00365B02" w:rsidRPr="00771221" w:rsidRDefault="00B80A32">
      <w:pPr>
        <w:spacing w:before="1"/>
        <w:ind w:left="100"/>
        <w:rPr>
          <w:sz w:val="20"/>
        </w:rPr>
      </w:pPr>
      <w:r>
        <w:rPr>
          <w:i/>
          <w:sz w:val="20"/>
        </w:rPr>
        <w:t xml:space="preserve">Reacciones peligrosas: </w:t>
      </w:r>
      <w:r>
        <w:rPr>
          <w:sz w:val="20"/>
        </w:rPr>
        <w:t>ninguna</w:t>
      </w:r>
      <w:r w:rsidR="00FF0588">
        <w:rPr>
          <w:sz w:val="20"/>
        </w:rPr>
        <w:t>.</w:t>
      </w:r>
    </w:p>
    <w:p w:rsidR="00365B02" w:rsidRPr="00771221" w:rsidRDefault="00365B02">
      <w:pPr>
        <w:pStyle w:val="BodyText"/>
        <w:spacing w:before="5"/>
      </w:pPr>
    </w:p>
    <w:p w:rsidR="00365B02" w:rsidRPr="00771221" w:rsidRDefault="00B80A32">
      <w:pPr>
        <w:pStyle w:val="Heading1"/>
      </w:pPr>
      <w:r>
        <w:rPr>
          <w:color w:val="FF0000"/>
        </w:rPr>
        <w:t>SECCIÓN XI. Información toxicológica</w:t>
      </w:r>
    </w:p>
    <w:p w:rsidR="00365B02" w:rsidRPr="00771221" w:rsidRDefault="00B80A32">
      <w:pPr>
        <w:spacing w:before="179"/>
        <w:ind w:left="100"/>
        <w:rPr>
          <w:i/>
          <w:sz w:val="20"/>
        </w:rPr>
      </w:pPr>
      <w:r>
        <w:rPr>
          <w:i/>
          <w:sz w:val="20"/>
        </w:rPr>
        <w:t>Vías de entrada:</w:t>
      </w:r>
    </w:p>
    <w:p w:rsidR="00365B02" w:rsidRPr="00771221" w:rsidRDefault="00B80A32">
      <w:pPr>
        <w:pStyle w:val="BodyText"/>
        <w:tabs>
          <w:tab w:val="left" w:pos="2260"/>
        </w:tabs>
        <w:ind w:left="820"/>
      </w:pPr>
      <w:r>
        <w:t>Contacto con los ojos:</w:t>
      </w:r>
      <w:r>
        <w:tab/>
        <w:t>puede causar irritación transitoria leve.</w:t>
      </w:r>
    </w:p>
    <w:p w:rsidR="00771221" w:rsidRDefault="00B80A32" w:rsidP="003F6C81">
      <w:pPr>
        <w:pStyle w:val="BodyText"/>
        <w:tabs>
          <w:tab w:val="left" w:pos="2260"/>
        </w:tabs>
        <w:spacing w:before="1"/>
        <w:ind w:left="820" w:right="700"/>
      </w:pPr>
      <w:r>
        <w:t>Contacto con la piel:</w:t>
      </w:r>
      <w:r>
        <w:tab/>
        <w:t>puede causar dermatitis o irritación transitoria leve.</w:t>
      </w:r>
    </w:p>
    <w:p w:rsidR="00365B02" w:rsidRPr="00771221" w:rsidRDefault="00B80A32" w:rsidP="00771221">
      <w:pPr>
        <w:pStyle w:val="BodyText"/>
        <w:tabs>
          <w:tab w:val="left" w:pos="2260"/>
        </w:tabs>
        <w:spacing w:before="1"/>
        <w:ind w:left="820" w:right="3400"/>
      </w:pPr>
      <w:r>
        <w:t>Inhalación:</w:t>
      </w:r>
      <w:r>
        <w:tab/>
      </w:r>
      <w:r w:rsidR="003F6C81">
        <w:tab/>
      </w:r>
      <w:r>
        <w:t>no se prevé que la inhalación sea un problema.</w:t>
      </w:r>
    </w:p>
    <w:p w:rsidR="00365B02" w:rsidRPr="00771221" w:rsidRDefault="00B80A32" w:rsidP="003F6C81">
      <w:pPr>
        <w:pStyle w:val="BodyText"/>
        <w:tabs>
          <w:tab w:val="left" w:pos="2260"/>
        </w:tabs>
        <w:ind w:left="820" w:right="-470"/>
      </w:pPr>
      <w:r>
        <w:t>Ingestión:</w:t>
      </w:r>
      <w:r>
        <w:tab/>
      </w:r>
      <w:r w:rsidR="003F6C81">
        <w:tab/>
      </w:r>
      <w:r>
        <w:t>produce irritación en las membranas mucosas. Las dosis orales grandes podrían causar narcosis.</w:t>
      </w:r>
    </w:p>
    <w:p w:rsidR="00365B02" w:rsidRPr="00771221" w:rsidRDefault="00B80A32" w:rsidP="00FF0588">
      <w:pPr>
        <w:pStyle w:val="BodyText"/>
        <w:spacing w:before="183"/>
        <w:ind w:left="1710" w:hanging="1593"/>
      </w:pPr>
      <w:r>
        <w:rPr>
          <w:i/>
        </w:rPr>
        <w:t xml:space="preserve">Toxicidad crónica: </w:t>
      </w:r>
      <w:r>
        <w:t>OSHA, IARC o ACGIH no consideran probable ni sospechan que los ingredientes de este producto sean cancerígenos.</w:t>
      </w:r>
    </w:p>
    <w:p w:rsidR="00365B02" w:rsidRPr="00771221" w:rsidRDefault="00B80A32">
      <w:pPr>
        <w:spacing w:before="184"/>
        <w:ind w:left="100"/>
        <w:rPr>
          <w:sz w:val="20"/>
        </w:rPr>
      </w:pPr>
      <w:r>
        <w:rPr>
          <w:i/>
          <w:sz w:val="20"/>
        </w:rPr>
        <w:t xml:space="preserve">Toxicidad reproductiva: </w:t>
      </w:r>
      <w:r>
        <w:rPr>
          <w:sz w:val="20"/>
        </w:rPr>
        <w:t>no se conoce que este producto tenga efectos sobre la reproducción.</w:t>
      </w:r>
    </w:p>
    <w:p w:rsidR="00365B02" w:rsidRPr="00771221" w:rsidRDefault="00365B02">
      <w:pPr>
        <w:pStyle w:val="BodyText"/>
        <w:spacing w:before="5"/>
      </w:pPr>
    </w:p>
    <w:p w:rsidR="00365B02" w:rsidRPr="00771221" w:rsidRDefault="00B80A32">
      <w:pPr>
        <w:pStyle w:val="Heading1"/>
      </w:pPr>
      <w:r>
        <w:rPr>
          <w:color w:val="FF0000"/>
        </w:rPr>
        <w:t>SECCIÓN XII. Información sobre ecología</w:t>
      </w:r>
    </w:p>
    <w:p w:rsidR="00365B02" w:rsidRPr="00771221" w:rsidRDefault="00365B02">
      <w:pPr>
        <w:pStyle w:val="BodyText"/>
        <w:spacing w:before="7"/>
        <w:rPr>
          <w:b/>
          <w:sz w:val="19"/>
        </w:rPr>
      </w:pPr>
    </w:p>
    <w:p w:rsidR="00365B02" w:rsidRPr="00771221" w:rsidRDefault="00B80A32">
      <w:pPr>
        <w:pStyle w:val="BodyText"/>
        <w:spacing w:before="1"/>
        <w:ind w:left="100"/>
      </w:pPr>
      <w:r>
        <w:rPr>
          <w:i/>
        </w:rPr>
        <w:t xml:space="preserve">Ecotoxicidad: </w:t>
      </w:r>
      <w:r>
        <w:t>puede dañar la vida acuática debido a la falta de oxígeno a partir de la disolución del producto después del uso.</w:t>
      </w:r>
    </w:p>
    <w:p w:rsidR="00365B02" w:rsidRPr="00771221" w:rsidRDefault="00B80A32">
      <w:pPr>
        <w:ind w:left="100"/>
        <w:rPr>
          <w:sz w:val="20"/>
        </w:rPr>
      </w:pPr>
      <w:r>
        <w:rPr>
          <w:i/>
          <w:sz w:val="20"/>
        </w:rPr>
        <w:t xml:space="preserve">Degradabilidad: </w:t>
      </w:r>
      <w:r>
        <w:rPr>
          <w:sz w:val="20"/>
        </w:rPr>
        <w:t>biodegradable en agua.</w:t>
      </w:r>
    </w:p>
    <w:p w:rsidR="00365B02" w:rsidRPr="00771221" w:rsidRDefault="00365B02">
      <w:pPr>
        <w:pStyle w:val="BodyText"/>
        <w:spacing w:before="4"/>
      </w:pPr>
    </w:p>
    <w:p w:rsidR="00365B02" w:rsidRPr="00771221" w:rsidRDefault="00B80A32">
      <w:pPr>
        <w:pStyle w:val="Heading1"/>
      </w:pPr>
      <w:r>
        <w:rPr>
          <w:color w:val="FF0000"/>
        </w:rPr>
        <w:t>SECCIÓN XIII. Consideraciones para la eliminación</w:t>
      </w:r>
    </w:p>
    <w:p w:rsidR="00365B02" w:rsidRPr="00771221" w:rsidRDefault="00B80A32">
      <w:pPr>
        <w:pStyle w:val="BodyText"/>
        <w:spacing w:before="180"/>
        <w:ind w:left="100" w:right="167"/>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365B02" w:rsidRPr="00771221" w:rsidRDefault="00365B02">
      <w:pPr>
        <w:pStyle w:val="BodyText"/>
        <w:spacing w:before="4"/>
      </w:pPr>
    </w:p>
    <w:p w:rsidR="00365B02" w:rsidRPr="00771221" w:rsidRDefault="00B80A32">
      <w:pPr>
        <w:pStyle w:val="Heading1"/>
      </w:pPr>
      <w:r>
        <w:rPr>
          <w:color w:val="FF0000"/>
        </w:rPr>
        <w:t>SECCIÓN XIV. Información de transporte</w:t>
      </w:r>
    </w:p>
    <w:p w:rsidR="00365B02" w:rsidRPr="00771221" w:rsidRDefault="00B80A32">
      <w:pPr>
        <w:pStyle w:val="BodyText"/>
        <w:spacing w:before="181"/>
        <w:ind w:left="100"/>
      </w:pPr>
      <w:r>
        <w:t>Este producto no está definido como un material peligroso según las normativas 49 CFR 172 del Departamento de Transporte de los EE. UU. y “Transporte de Mercaderías Peligrosas” del Departamento de Transporte de Canadá.</w:t>
      </w:r>
    </w:p>
    <w:p w:rsidR="00365B02" w:rsidRPr="00771221" w:rsidRDefault="00365B02">
      <w:pPr>
        <w:pStyle w:val="BodyText"/>
        <w:spacing w:before="3"/>
      </w:pPr>
    </w:p>
    <w:p w:rsidR="00365B02" w:rsidRPr="00771221" w:rsidRDefault="00B80A32">
      <w:pPr>
        <w:pStyle w:val="Heading1"/>
      </w:pPr>
      <w:r>
        <w:rPr>
          <w:color w:val="FF0000"/>
        </w:rPr>
        <w:t>SECCIÓN XV. Información regulatoria</w:t>
      </w:r>
    </w:p>
    <w:p w:rsidR="00365B02" w:rsidRPr="00771221" w:rsidRDefault="00B80A32">
      <w:pPr>
        <w:spacing w:before="178"/>
        <w:ind w:left="100"/>
        <w:rPr>
          <w:sz w:val="20"/>
        </w:rPr>
      </w:pPr>
      <w:r>
        <w:rPr>
          <w:i/>
          <w:sz w:val="20"/>
        </w:rPr>
        <w:t xml:space="preserve">Estado en inventarios internacionales: </w:t>
      </w:r>
      <w:r>
        <w:rPr>
          <w:sz w:val="20"/>
        </w:rPr>
        <w:t>algunos de los ingredientes figuran en los siguientes inventarios</w:t>
      </w:r>
      <w:r w:rsidR="00FF0588">
        <w:rPr>
          <w:sz w:val="20"/>
        </w:rPr>
        <w:t>.</w:t>
      </w:r>
    </w:p>
    <w:p w:rsidR="00365B02" w:rsidRPr="00771221" w:rsidRDefault="00365B02">
      <w:pPr>
        <w:pStyle w:val="BodyText"/>
        <w:spacing w:before="11"/>
      </w:pPr>
    </w:p>
    <w:tbl>
      <w:tblPr>
        <w:tblW w:w="0" w:type="auto"/>
        <w:tblInd w:w="798" w:type="dxa"/>
        <w:tblLayout w:type="fixed"/>
        <w:tblCellMar>
          <w:left w:w="0" w:type="dxa"/>
          <w:right w:w="0" w:type="dxa"/>
        </w:tblCellMar>
        <w:tblLook w:val="01E0" w:firstRow="1" w:lastRow="1" w:firstColumn="1" w:lastColumn="1" w:noHBand="0" w:noVBand="0"/>
      </w:tblPr>
      <w:tblGrid>
        <w:gridCol w:w="1632"/>
        <w:gridCol w:w="2070"/>
      </w:tblGrid>
      <w:tr w:rsidR="00365B02" w:rsidRPr="00771221" w:rsidTr="003F6C81">
        <w:trPr>
          <w:trHeight w:val="225"/>
        </w:trPr>
        <w:tc>
          <w:tcPr>
            <w:tcW w:w="1632" w:type="dxa"/>
          </w:tcPr>
          <w:p w:rsidR="00365B02" w:rsidRPr="00771221" w:rsidRDefault="00B80A32">
            <w:pPr>
              <w:pStyle w:val="TableParagraph"/>
              <w:spacing w:line="205" w:lineRule="exact"/>
              <w:ind w:left="180" w:right="283"/>
              <w:rPr>
                <w:sz w:val="20"/>
              </w:rPr>
            </w:pPr>
            <w:r>
              <w:rPr>
                <w:sz w:val="20"/>
                <w:u w:val="single"/>
              </w:rPr>
              <w:t>País</w:t>
            </w:r>
          </w:p>
        </w:tc>
        <w:tc>
          <w:tcPr>
            <w:tcW w:w="2070" w:type="dxa"/>
          </w:tcPr>
          <w:p w:rsidR="00365B02" w:rsidRPr="00771221" w:rsidRDefault="00B80A32">
            <w:pPr>
              <w:pStyle w:val="TableParagraph"/>
              <w:spacing w:line="205" w:lineRule="exact"/>
              <w:ind w:right="175"/>
              <w:rPr>
                <w:sz w:val="20"/>
              </w:rPr>
            </w:pPr>
            <w:r>
              <w:rPr>
                <w:sz w:val="20"/>
                <w:u w:val="single"/>
              </w:rPr>
              <w:t>Agencia</w:t>
            </w:r>
          </w:p>
        </w:tc>
      </w:tr>
      <w:tr w:rsidR="00365B02" w:rsidRPr="00771221" w:rsidTr="003F6C81">
        <w:trPr>
          <w:trHeight w:val="230"/>
        </w:trPr>
        <w:tc>
          <w:tcPr>
            <w:tcW w:w="1632" w:type="dxa"/>
          </w:tcPr>
          <w:p w:rsidR="00365B02" w:rsidRPr="00771221" w:rsidRDefault="00B80A32">
            <w:pPr>
              <w:pStyle w:val="TableParagraph"/>
              <w:ind w:left="179" w:right="286"/>
              <w:rPr>
                <w:sz w:val="20"/>
              </w:rPr>
            </w:pPr>
            <w:r>
              <w:rPr>
                <w:sz w:val="20"/>
              </w:rPr>
              <w:t>EE. UU.</w:t>
            </w:r>
          </w:p>
        </w:tc>
        <w:tc>
          <w:tcPr>
            <w:tcW w:w="2070" w:type="dxa"/>
          </w:tcPr>
          <w:p w:rsidR="00365B02" w:rsidRPr="00771221" w:rsidRDefault="00B80A32">
            <w:pPr>
              <w:pStyle w:val="TableParagraph"/>
              <w:ind w:right="176"/>
              <w:rPr>
                <w:sz w:val="20"/>
              </w:rPr>
            </w:pPr>
            <w:r>
              <w:rPr>
                <w:sz w:val="20"/>
              </w:rPr>
              <w:t>TSCA</w:t>
            </w:r>
          </w:p>
        </w:tc>
      </w:tr>
      <w:tr w:rsidR="00365B02" w:rsidRPr="00771221" w:rsidTr="003F6C81">
        <w:trPr>
          <w:trHeight w:val="230"/>
        </w:trPr>
        <w:tc>
          <w:tcPr>
            <w:tcW w:w="1632" w:type="dxa"/>
          </w:tcPr>
          <w:p w:rsidR="00365B02" w:rsidRPr="00771221" w:rsidRDefault="00B80A32">
            <w:pPr>
              <w:pStyle w:val="TableParagraph"/>
              <w:ind w:left="180" w:right="284"/>
              <w:rPr>
                <w:sz w:val="20"/>
              </w:rPr>
            </w:pPr>
            <w:r>
              <w:rPr>
                <w:sz w:val="20"/>
              </w:rPr>
              <w:t>Canadá</w:t>
            </w:r>
          </w:p>
        </w:tc>
        <w:tc>
          <w:tcPr>
            <w:tcW w:w="2070" w:type="dxa"/>
          </w:tcPr>
          <w:p w:rsidR="00365B02" w:rsidRPr="00771221" w:rsidRDefault="00B80A32">
            <w:pPr>
              <w:pStyle w:val="TableParagraph"/>
              <w:ind w:right="176"/>
              <w:rPr>
                <w:sz w:val="20"/>
              </w:rPr>
            </w:pPr>
            <w:r>
              <w:rPr>
                <w:sz w:val="20"/>
              </w:rPr>
              <w:t>DSL</w:t>
            </w:r>
          </w:p>
        </w:tc>
      </w:tr>
      <w:tr w:rsidR="00365B02" w:rsidRPr="00771221" w:rsidTr="003F6C81">
        <w:trPr>
          <w:trHeight w:val="229"/>
        </w:trPr>
        <w:tc>
          <w:tcPr>
            <w:tcW w:w="1632" w:type="dxa"/>
          </w:tcPr>
          <w:p w:rsidR="00365B02" w:rsidRPr="00771221" w:rsidRDefault="00B80A32">
            <w:pPr>
              <w:pStyle w:val="TableParagraph"/>
              <w:spacing w:line="209" w:lineRule="exact"/>
              <w:ind w:left="180" w:right="285"/>
              <w:rPr>
                <w:sz w:val="20"/>
              </w:rPr>
            </w:pPr>
            <w:r>
              <w:rPr>
                <w:sz w:val="20"/>
              </w:rPr>
              <w:t>Europa</w:t>
            </w:r>
          </w:p>
        </w:tc>
        <w:tc>
          <w:tcPr>
            <w:tcW w:w="2070" w:type="dxa"/>
          </w:tcPr>
          <w:p w:rsidR="00365B02" w:rsidRPr="00771221" w:rsidRDefault="00B80A32">
            <w:pPr>
              <w:pStyle w:val="TableParagraph"/>
              <w:spacing w:line="209" w:lineRule="exact"/>
              <w:ind w:right="179"/>
              <w:rPr>
                <w:sz w:val="20"/>
              </w:rPr>
            </w:pPr>
            <w:r>
              <w:rPr>
                <w:sz w:val="20"/>
              </w:rPr>
              <w:t>EINECS/ELINCS</w:t>
            </w:r>
          </w:p>
        </w:tc>
      </w:tr>
      <w:tr w:rsidR="00365B02" w:rsidRPr="00771221" w:rsidTr="003F6C81">
        <w:trPr>
          <w:trHeight w:val="229"/>
        </w:trPr>
        <w:tc>
          <w:tcPr>
            <w:tcW w:w="1632" w:type="dxa"/>
          </w:tcPr>
          <w:p w:rsidR="00365B02" w:rsidRPr="00771221" w:rsidRDefault="00B80A32">
            <w:pPr>
              <w:pStyle w:val="TableParagraph"/>
              <w:spacing w:line="209" w:lineRule="exact"/>
              <w:ind w:left="179" w:right="286"/>
              <w:rPr>
                <w:sz w:val="20"/>
              </w:rPr>
            </w:pPr>
            <w:r>
              <w:rPr>
                <w:sz w:val="20"/>
              </w:rPr>
              <w:t>Australia</w:t>
            </w:r>
          </w:p>
        </w:tc>
        <w:tc>
          <w:tcPr>
            <w:tcW w:w="2070" w:type="dxa"/>
          </w:tcPr>
          <w:p w:rsidR="00365B02" w:rsidRPr="00771221" w:rsidRDefault="00B80A32">
            <w:pPr>
              <w:pStyle w:val="TableParagraph"/>
              <w:spacing w:line="209" w:lineRule="exact"/>
              <w:ind w:left="286" w:right="179"/>
              <w:rPr>
                <w:sz w:val="20"/>
              </w:rPr>
            </w:pPr>
            <w:r>
              <w:rPr>
                <w:sz w:val="20"/>
              </w:rPr>
              <w:t>AICS</w:t>
            </w:r>
          </w:p>
        </w:tc>
      </w:tr>
      <w:tr w:rsidR="00365B02" w:rsidRPr="00771221" w:rsidTr="003F6C81">
        <w:trPr>
          <w:trHeight w:val="230"/>
        </w:trPr>
        <w:tc>
          <w:tcPr>
            <w:tcW w:w="1632" w:type="dxa"/>
          </w:tcPr>
          <w:p w:rsidR="00365B02" w:rsidRPr="00771221" w:rsidRDefault="00B80A32">
            <w:pPr>
              <w:pStyle w:val="TableParagraph"/>
              <w:ind w:left="180" w:right="281"/>
              <w:rPr>
                <w:sz w:val="20"/>
              </w:rPr>
            </w:pPr>
            <w:r>
              <w:rPr>
                <w:sz w:val="20"/>
              </w:rPr>
              <w:t>Japón</w:t>
            </w:r>
          </w:p>
        </w:tc>
        <w:tc>
          <w:tcPr>
            <w:tcW w:w="2070" w:type="dxa"/>
          </w:tcPr>
          <w:p w:rsidR="00365B02" w:rsidRPr="00771221" w:rsidRDefault="00B80A32">
            <w:pPr>
              <w:pStyle w:val="TableParagraph"/>
              <w:ind w:right="174"/>
              <w:rPr>
                <w:sz w:val="20"/>
              </w:rPr>
            </w:pPr>
            <w:r>
              <w:rPr>
                <w:sz w:val="20"/>
              </w:rPr>
              <w:t>MITI</w:t>
            </w:r>
          </w:p>
        </w:tc>
      </w:tr>
      <w:tr w:rsidR="00365B02" w:rsidRPr="00771221" w:rsidTr="003F6C81">
        <w:trPr>
          <w:trHeight w:val="225"/>
        </w:trPr>
        <w:tc>
          <w:tcPr>
            <w:tcW w:w="1632" w:type="dxa"/>
          </w:tcPr>
          <w:p w:rsidR="00365B02" w:rsidRPr="00771221" w:rsidRDefault="00B80A32">
            <w:pPr>
              <w:pStyle w:val="TableParagraph"/>
              <w:spacing w:line="205" w:lineRule="exact"/>
              <w:ind w:left="180" w:right="286"/>
              <w:rPr>
                <w:sz w:val="20"/>
              </w:rPr>
            </w:pPr>
            <w:r>
              <w:rPr>
                <w:sz w:val="20"/>
              </w:rPr>
              <w:t>Corea del Sur</w:t>
            </w:r>
          </w:p>
        </w:tc>
        <w:tc>
          <w:tcPr>
            <w:tcW w:w="2070" w:type="dxa"/>
          </w:tcPr>
          <w:p w:rsidR="00365B02" w:rsidRPr="00771221" w:rsidRDefault="00B80A32">
            <w:pPr>
              <w:pStyle w:val="TableParagraph"/>
              <w:spacing w:line="205" w:lineRule="exact"/>
              <w:ind w:right="179"/>
              <w:rPr>
                <w:sz w:val="20"/>
              </w:rPr>
            </w:pPr>
            <w:r>
              <w:rPr>
                <w:sz w:val="20"/>
              </w:rPr>
              <w:t>KECL</w:t>
            </w:r>
          </w:p>
        </w:tc>
      </w:tr>
    </w:tbl>
    <w:p w:rsidR="00365B02" w:rsidRPr="00771221" w:rsidRDefault="00365B02">
      <w:pPr>
        <w:spacing w:line="205" w:lineRule="exact"/>
        <w:rPr>
          <w:sz w:val="20"/>
        </w:rPr>
        <w:sectPr w:rsidR="00365B02" w:rsidRPr="00771221">
          <w:pgSz w:w="12240" w:h="15840"/>
          <w:pgMar w:top="1340" w:right="1020" w:bottom="1160" w:left="980" w:header="727" w:footer="972" w:gutter="0"/>
          <w:cols w:space="720"/>
        </w:sectPr>
      </w:pPr>
    </w:p>
    <w:p w:rsidR="00365B02" w:rsidRPr="00771221" w:rsidRDefault="00365B02">
      <w:pPr>
        <w:pStyle w:val="BodyText"/>
        <w:spacing w:before="9"/>
        <w:rPr>
          <w:sz w:val="18"/>
        </w:rPr>
      </w:pPr>
    </w:p>
    <w:p w:rsidR="00365B02" w:rsidRPr="00771221" w:rsidRDefault="00B80A32">
      <w:pPr>
        <w:spacing w:before="91"/>
        <w:ind w:left="100"/>
        <w:rPr>
          <w:i/>
          <w:sz w:val="20"/>
        </w:rPr>
      </w:pPr>
      <w:r>
        <w:rPr>
          <w:i/>
          <w:sz w:val="20"/>
        </w:rPr>
        <w:t>Frases de riesgo y seguridad europeas:</w:t>
      </w:r>
    </w:p>
    <w:p w:rsidR="00365B02" w:rsidRPr="00771221" w:rsidRDefault="00B80A32">
      <w:pPr>
        <w:pStyle w:val="BodyText"/>
        <w:tabs>
          <w:tab w:val="left" w:pos="2980"/>
          <w:tab w:val="left" w:pos="3700"/>
        </w:tabs>
        <w:ind w:left="820"/>
      </w:pPr>
      <w:r>
        <w:t>Clasificación de la UE</w:t>
      </w:r>
      <w:r>
        <w:tab/>
        <w:t>Xi</w:t>
      </w:r>
      <w:r>
        <w:tab/>
        <w:t>Irritante</w:t>
      </w:r>
      <w:r w:rsidR="00FF0588">
        <w:t>.</w:t>
      </w:r>
    </w:p>
    <w:p w:rsidR="00365B02" w:rsidRPr="00771221" w:rsidRDefault="00365B02">
      <w:pPr>
        <w:pStyle w:val="BodyText"/>
        <w:spacing w:before="10"/>
        <w:rPr>
          <w:sz w:val="19"/>
        </w:rPr>
      </w:pPr>
    </w:p>
    <w:p w:rsidR="00365B02" w:rsidRPr="00771221" w:rsidRDefault="00B80A32">
      <w:pPr>
        <w:pStyle w:val="BodyText"/>
        <w:tabs>
          <w:tab w:val="left" w:pos="2980"/>
          <w:tab w:val="left" w:pos="3700"/>
        </w:tabs>
        <w:ind w:left="820"/>
      </w:pPr>
      <w:r>
        <w:t>Frases R</w:t>
      </w:r>
      <w:r>
        <w:tab/>
        <w:t>36</w:t>
      </w:r>
      <w:r>
        <w:tab/>
        <w:t>Irrita los ojos, el sistema respiratorio y la piel.</w:t>
      </w:r>
    </w:p>
    <w:p w:rsidR="00365B02" w:rsidRPr="00771221" w:rsidRDefault="00365B02">
      <w:pPr>
        <w:pStyle w:val="BodyText"/>
        <w:spacing w:before="1"/>
      </w:pPr>
    </w:p>
    <w:p w:rsidR="00365B02" w:rsidRPr="00771221" w:rsidRDefault="00B80A32" w:rsidP="00FF0588">
      <w:pPr>
        <w:pStyle w:val="BodyText"/>
        <w:tabs>
          <w:tab w:val="left" w:pos="3012"/>
          <w:tab w:val="left" w:pos="3700"/>
        </w:tabs>
        <w:ind w:left="820"/>
      </w:pPr>
      <w:r>
        <w:t>Frases S</w:t>
      </w:r>
      <w:r>
        <w:tab/>
        <w:t>26</w:t>
      </w:r>
      <w:r>
        <w:tab/>
        <w:t xml:space="preserve">En caso de contacto con los ojos, lave de inmediato con abundante agua y </w:t>
      </w:r>
      <w:r w:rsidR="00FF0588">
        <w:tab/>
      </w:r>
      <w:r w:rsidR="00FF0588">
        <w:tab/>
      </w:r>
      <w:r w:rsidR="00FF0588">
        <w:tab/>
      </w:r>
      <w:r>
        <w:t>consulte</w:t>
      </w:r>
      <w:r w:rsidR="00FF0588">
        <w:t xml:space="preserve"> </w:t>
      </w:r>
      <w:r>
        <w:t>al médico.</w:t>
      </w:r>
    </w:p>
    <w:p w:rsidR="00365B02" w:rsidRPr="00771221" w:rsidRDefault="00B80A32">
      <w:pPr>
        <w:pStyle w:val="BodyText"/>
        <w:tabs>
          <w:tab w:val="left" w:pos="3700"/>
        </w:tabs>
        <w:spacing w:before="1"/>
        <w:ind w:left="2981"/>
      </w:pPr>
      <w:r>
        <w:t>36</w:t>
      </w:r>
      <w:r>
        <w:tab/>
        <w:t>Use vestimenta de protección adecuada.</w:t>
      </w:r>
    </w:p>
    <w:p w:rsidR="00365B02" w:rsidRPr="00771221" w:rsidRDefault="00365B02">
      <w:pPr>
        <w:pStyle w:val="BodyText"/>
        <w:spacing w:before="9"/>
        <w:rPr>
          <w:sz w:val="19"/>
        </w:rPr>
      </w:pPr>
    </w:p>
    <w:p w:rsidR="00365B02" w:rsidRPr="00771221" w:rsidRDefault="00B80A32">
      <w:pPr>
        <w:ind w:left="100"/>
        <w:rPr>
          <w:i/>
          <w:sz w:val="20"/>
        </w:rPr>
      </w:pPr>
      <w:r>
        <w:rPr>
          <w:i/>
          <w:sz w:val="20"/>
        </w:rPr>
        <w:t>Información regulatoria federal de EE. UU.:</w:t>
      </w:r>
    </w:p>
    <w:p w:rsidR="00365B02" w:rsidRPr="00771221" w:rsidRDefault="00FF0588">
      <w:pPr>
        <w:pStyle w:val="BodyText"/>
        <w:spacing w:before="1"/>
        <w:ind w:left="820"/>
      </w:pPr>
      <w:r>
        <w:t>N</w:t>
      </w:r>
      <w:r w:rsidR="00B80A32">
        <w:t>inguna de las sustancias químicas de este producto aparece en los requisitos de informes de SARA ni contiene Cantidades para la planificación de umbrales de SARA ni Cantidades declarables de CERCLA.</w:t>
      </w:r>
    </w:p>
    <w:p w:rsidR="00365B02" w:rsidRPr="00771221" w:rsidRDefault="00365B02">
      <w:pPr>
        <w:pStyle w:val="BodyText"/>
        <w:spacing w:before="1"/>
      </w:pPr>
    </w:p>
    <w:p w:rsidR="00365B02" w:rsidRPr="00771221" w:rsidRDefault="00B80A32">
      <w:pPr>
        <w:ind w:left="100"/>
        <w:rPr>
          <w:i/>
          <w:sz w:val="20"/>
        </w:rPr>
      </w:pPr>
      <w:r>
        <w:rPr>
          <w:i/>
          <w:sz w:val="20"/>
        </w:rPr>
        <w:t>Información regulatoria estatal:</w:t>
      </w:r>
    </w:p>
    <w:p w:rsidR="00365B02" w:rsidRPr="00771221" w:rsidRDefault="00FF0588" w:rsidP="003F6C81">
      <w:pPr>
        <w:tabs>
          <w:tab w:val="left" w:pos="3060"/>
        </w:tabs>
        <w:spacing w:line="242" w:lineRule="auto"/>
        <w:ind w:left="1540" w:right="1150" w:hanging="720"/>
        <w:rPr>
          <w:sz w:val="18"/>
        </w:rPr>
      </w:pPr>
      <w:r>
        <w:rPr>
          <w:sz w:val="18"/>
        </w:rPr>
        <w:t>L</w:t>
      </w:r>
      <w:r w:rsidR="00B80A32">
        <w:rPr>
          <w:sz w:val="18"/>
        </w:rPr>
        <w:t>os químicos de este producto están incluidos en las regulaciones estatales específicas mencionadas:</w:t>
      </w:r>
      <w:r w:rsidR="00B80A32">
        <w:rPr>
          <w:sz w:val="18"/>
        </w:rPr>
        <w:br/>
        <w:t>Alaska</w:t>
      </w:r>
      <w:r w:rsidR="00B80A32">
        <w:rPr>
          <w:sz w:val="18"/>
        </w:rPr>
        <w:tab/>
        <w:t>Sustancias designadas tóxicas y peligrosas: ninguna</w:t>
      </w:r>
    </w:p>
    <w:p w:rsidR="00771221" w:rsidRDefault="00B80A32" w:rsidP="003F6C81">
      <w:pPr>
        <w:tabs>
          <w:tab w:val="left" w:pos="3060"/>
        </w:tabs>
        <w:ind w:left="1540" w:right="1240"/>
        <w:rPr>
          <w:sz w:val="18"/>
        </w:rPr>
      </w:pPr>
      <w:r>
        <w:rPr>
          <w:sz w:val="18"/>
        </w:rPr>
        <w:t>California</w:t>
      </w:r>
      <w:r>
        <w:rPr>
          <w:sz w:val="18"/>
        </w:rPr>
        <w:tab/>
        <w:t>Límites de exposición permitidos para contaminantes químicos: ninguno</w:t>
      </w:r>
    </w:p>
    <w:p w:rsidR="00365B02" w:rsidRPr="00771221" w:rsidRDefault="00B80A32" w:rsidP="003F6C81">
      <w:pPr>
        <w:tabs>
          <w:tab w:val="left" w:pos="3060"/>
        </w:tabs>
        <w:ind w:left="1540" w:right="2642"/>
        <w:rPr>
          <w:sz w:val="18"/>
        </w:rPr>
      </w:pPr>
      <w:r>
        <w:rPr>
          <w:sz w:val="18"/>
        </w:rPr>
        <w:t>Florida</w:t>
      </w:r>
      <w:r>
        <w:rPr>
          <w:sz w:val="18"/>
        </w:rPr>
        <w:tab/>
        <w:t>Lista de sustancias: ninguna</w:t>
      </w:r>
    </w:p>
    <w:p w:rsidR="00365B02" w:rsidRPr="00771221" w:rsidRDefault="00B80A32" w:rsidP="003F6C81">
      <w:pPr>
        <w:tabs>
          <w:tab w:val="left" w:pos="3060"/>
        </w:tabs>
        <w:spacing w:line="206" w:lineRule="exact"/>
        <w:ind w:left="1540"/>
        <w:rPr>
          <w:sz w:val="18"/>
        </w:rPr>
      </w:pPr>
      <w:r>
        <w:rPr>
          <w:sz w:val="18"/>
        </w:rPr>
        <w:t>Illinois</w:t>
      </w:r>
      <w:r>
        <w:rPr>
          <w:sz w:val="18"/>
        </w:rPr>
        <w:tab/>
        <w:t>Lista de sustancias tóxicas: ninguna</w:t>
      </w:r>
    </w:p>
    <w:p w:rsidR="00771221" w:rsidRDefault="00B80A32" w:rsidP="003F6C81">
      <w:pPr>
        <w:tabs>
          <w:tab w:val="left" w:pos="3060"/>
        </w:tabs>
        <w:ind w:left="1540" w:right="2770"/>
        <w:rPr>
          <w:sz w:val="18"/>
        </w:rPr>
      </w:pPr>
      <w:r>
        <w:rPr>
          <w:sz w:val="18"/>
        </w:rPr>
        <w:t>Kansas</w:t>
      </w:r>
      <w:r>
        <w:rPr>
          <w:sz w:val="18"/>
        </w:rPr>
        <w:tab/>
        <w:t>Lista de la Sección 302/303: ninguna</w:t>
      </w:r>
    </w:p>
    <w:p w:rsidR="00365B02" w:rsidRPr="00771221" w:rsidRDefault="00B80A32" w:rsidP="003F6C81">
      <w:pPr>
        <w:tabs>
          <w:tab w:val="left" w:pos="3060"/>
        </w:tabs>
        <w:ind w:left="1540" w:right="2500"/>
        <w:rPr>
          <w:sz w:val="18"/>
        </w:rPr>
      </w:pPr>
      <w:r>
        <w:rPr>
          <w:sz w:val="18"/>
        </w:rPr>
        <w:t>Massachusetts</w:t>
      </w:r>
      <w:r>
        <w:rPr>
          <w:sz w:val="18"/>
        </w:rPr>
        <w:tab/>
        <w:t>Lista de sustancias: ninguna</w:t>
      </w:r>
    </w:p>
    <w:p w:rsidR="00365B02" w:rsidRPr="00771221" w:rsidRDefault="00B80A32" w:rsidP="003F6C81">
      <w:pPr>
        <w:tabs>
          <w:tab w:val="left" w:pos="3060"/>
        </w:tabs>
        <w:spacing w:line="206" w:lineRule="exact"/>
        <w:ind w:left="1540"/>
        <w:rPr>
          <w:sz w:val="18"/>
        </w:rPr>
      </w:pPr>
      <w:r>
        <w:rPr>
          <w:sz w:val="18"/>
        </w:rPr>
        <w:t>Minnesota</w:t>
      </w:r>
      <w:r>
        <w:rPr>
          <w:sz w:val="18"/>
        </w:rPr>
        <w:tab/>
        <w:t>Lista de sustancias peligrosas: ninguna</w:t>
      </w:r>
    </w:p>
    <w:p w:rsidR="00771221" w:rsidRDefault="00B80A32" w:rsidP="003F6C81">
      <w:pPr>
        <w:tabs>
          <w:tab w:val="left" w:pos="3060"/>
        </w:tabs>
        <w:ind w:left="1540" w:right="1870"/>
        <w:rPr>
          <w:sz w:val="18"/>
        </w:rPr>
      </w:pPr>
      <w:r>
        <w:rPr>
          <w:sz w:val="18"/>
        </w:rPr>
        <w:t>Missouri</w:t>
      </w:r>
      <w:r>
        <w:rPr>
          <w:sz w:val="18"/>
        </w:rPr>
        <w:tab/>
        <w:t>Información del empleador/Lista de sustancias tóxicas: ninguna</w:t>
      </w:r>
    </w:p>
    <w:p w:rsidR="00365B02" w:rsidRPr="00771221" w:rsidRDefault="00B80A32" w:rsidP="003F6C81">
      <w:pPr>
        <w:tabs>
          <w:tab w:val="left" w:pos="3060"/>
        </w:tabs>
        <w:ind w:left="1540" w:right="1330"/>
        <w:rPr>
          <w:sz w:val="18"/>
        </w:rPr>
      </w:pPr>
      <w:r>
        <w:rPr>
          <w:sz w:val="18"/>
        </w:rPr>
        <w:t>Nueva Jersey</w:t>
      </w:r>
      <w:r>
        <w:rPr>
          <w:sz w:val="18"/>
        </w:rPr>
        <w:tab/>
        <w:t>Lista de sustancias peligrosas del derecho a saber: ninguna</w:t>
      </w:r>
    </w:p>
    <w:p w:rsidR="00771221" w:rsidRDefault="00B80A32" w:rsidP="003F6C81">
      <w:pPr>
        <w:tabs>
          <w:tab w:val="left" w:pos="3060"/>
        </w:tabs>
        <w:spacing w:before="1"/>
        <w:ind w:left="1540" w:right="1150"/>
        <w:rPr>
          <w:sz w:val="18"/>
        </w:rPr>
      </w:pPr>
      <w:r>
        <w:rPr>
          <w:sz w:val="18"/>
        </w:rPr>
        <w:t>Dakota del Norte</w:t>
      </w:r>
      <w:r>
        <w:rPr>
          <w:sz w:val="18"/>
        </w:rPr>
        <w:tab/>
        <w:t>Lista de químicos peligrosos, cantidades declarables: ninguna</w:t>
      </w:r>
    </w:p>
    <w:p w:rsidR="00365B02" w:rsidRPr="00771221" w:rsidRDefault="00B80A32" w:rsidP="003F6C81">
      <w:pPr>
        <w:tabs>
          <w:tab w:val="left" w:pos="3060"/>
        </w:tabs>
        <w:spacing w:before="1"/>
        <w:ind w:left="1540" w:right="2998"/>
        <w:rPr>
          <w:sz w:val="18"/>
        </w:rPr>
      </w:pPr>
      <w:r>
        <w:rPr>
          <w:sz w:val="18"/>
        </w:rPr>
        <w:t>Pensilvania</w:t>
      </w:r>
      <w:r>
        <w:rPr>
          <w:sz w:val="18"/>
        </w:rPr>
        <w:tab/>
        <w:t>Lista de sustancias peligrosas: ninguna</w:t>
      </w:r>
    </w:p>
    <w:p w:rsidR="00771221" w:rsidRDefault="00B80A32" w:rsidP="003F6C81">
      <w:pPr>
        <w:tabs>
          <w:tab w:val="left" w:pos="3060"/>
        </w:tabs>
        <w:ind w:left="1540" w:right="1960"/>
        <w:rPr>
          <w:sz w:val="18"/>
        </w:rPr>
      </w:pPr>
      <w:r>
        <w:rPr>
          <w:sz w:val="18"/>
        </w:rPr>
        <w:t>Rhode Island</w:t>
      </w:r>
      <w:r>
        <w:rPr>
          <w:sz w:val="18"/>
        </w:rPr>
        <w:tab/>
        <w:t>Lista de sustancias peligrosas: ninguna</w:t>
      </w:r>
    </w:p>
    <w:p w:rsidR="00771221" w:rsidRDefault="00B80A32" w:rsidP="003F6C81">
      <w:pPr>
        <w:tabs>
          <w:tab w:val="left" w:pos="3060"/>
        </w:tabs>
        <w:ind w:left="1540" w:right="1510"/>
        <w:rPr>
          <w:sz w:val="18"/>
        </w:rPr>
      </w:pPr>
      <w:r>
        <w:rPr>
          <w:sz w:val="18"/>
        </w:rPr>
        <w:t>Texas</w:t>
      </w:r>
      <w:r>
        <w:rPr>
          <w:sz w:val="18"/>
        </w:rPr>
        <w:tab/>
        <w:t>Lista de sustancias peligrosas: no</w:t>
      </w:r>
    </w:p>
    <w:p w:rsidR="00365B02" w:rsidRPr="00771221" w:rsidRDefault="00B80A32" w:rsidP="003F6C81">
      <w:pPr>
        <w:tabs>
          <w:tab w:val="left" w:pos="3060"/>
        </w:tabs>
        <w:ind w:left="1540" w:right="2050"/>
        <w:rPr>
          <w:sz w:val="18"/>
        </w:rPr>
      </w:pPr>
      <w:r>
        <w:rPr>
          <w:sz w:val="18"/>
        </w:rPr>
        <w:t>Virginia Occidental</w:t>
      </w:r>
      <w:r>
        <w:rPr>
          <w:sz w:val="18"/>
        </w:rPr>
        <w:tab/>
        <w:t>Lista de sustancias peligrosas: ninguna</w:t>
      </w:r>
    </w:p>
    <w:p w:rsidR="00365B02" w:rsidRPr="00771221" w:rsidRDefault="00B80A32" w:rsidP="003F6C81">
      <w:pPr>
        <w:tabs>
          <w:tab w:val="left" w:pos="3060"/>
        </w:tabs>
        <w:ind w:left="1540"/>
        <w:rPr>
          <w:sz w:val="18"/>
        </w:rPr>
      </w:pPr>
      <w:r>
        <w:rPr>
          <w:sz w:val="18"/>
        </w:rPr>
        <w:t>Wisconsin</w:t>
      </w:r>
      <w:r>
        <w:rPr>
          <w:sz w:val="18"/>
        </w:rPr>
        <w:tab/>
        <w:t>Sustancias tóxicas y peligrosas: ninguna</w:t>
      </w:r>
    </w:p>
    <w:p w:rsidR="00365B02" w:rsidRPr="00771221" w:rsidRDefault="00365B02">
      <w:pPr>
        <w:pStyle w:val="BodyText"/>
        <w:rPr>
          <w:sz w:val="18"/>
        </w:rPr>
      </w:pPr>
    </w:p>
    <w:p w:rsidR="00365B02" w:rsidRPr="00771221" w:rsidRDefault="00B80A32">
      <w:pPr>
        <w:ind w:left="1540"/>
        <w:rPr>
          <w:sz w:val="18"/>
        </w:rPr>
      </w:pPr>
      <w:r>
        <w:rPr>
          <w:sz w:val="18"/>
        </w:rPr>
        <w:t>Proposición 65 de California: no hay componentes enumerados en la Lista de la Proposición 65 de California</w:t>
      </w:r>
      <w:r w:rsidR="00FF0588">
        <w:rPr>
          <w:sz w:val="18"/>
        </w:rPr>
        <w:t>.</w:t>
      </w:r>
    </w:p>
    <w:p w:rsidR="00365B02" w:rsidRPr="00771221" w:rsidRDefault="00365B02">
      <w:pPr>
        <w:pStyle w:val="BodyText"/>
        <w:spacing w:before="3"/>
      </w:pPr>
    </w:p>
    <w:p w:rsidR="00365B02" w:rsidRPr="00771221" w:rsidRDefault="00B80A32">
      <w:pPr>
        <w:pStyle w:val="Heading1"/>
      </w:pPr>
      <w:r>
        <w:rPr>
          <w:color w:val="FF0000"/>
        </w:rPr>
        <w:t>SECCIÓN XVI. Otra información</w:t>
      </w:r>
    </w:p>
    <w:p w:rsidR="00365B02" w:rsidRPr="00771221" w:rsidRDefault="00B80A32">
      <w:pPr>
        <w:pStyle w:val="BodyText"/>
        <w:spacing w:before="178"/>
        <w:ind w:left="100"/>
      </w:pPr>
      <w:r>
        <w:t>Esta Ficha de datos de seguridad está preparada de acuerdo con el Sistema Globalmente Armonizado de Clasificación y Etiquetado de Productos Químicos (</w:t>
      </w:r>
      <w:r w:rsidR="00FF0588">
        <w:t>SGA</w:t>
      </w:r>
      <w:r>
        <w:t>) y la Norma de Comunicación de Riesgos (29 CFR 1910.1200) de la OSHA.</w:t>
      </w:r>
    </w:p>
    <w:p w:rsidR="00365B02" w:rsidRPr="00771221" w:rsidRDefault="00365B02">
      <w:pPr>
        <w:pStyle w:val="BodyText"/>
        <w:spacing w:before="1"/>
      </w:pPr>
    </w:p>
    <w:p w:rsidR="00365B02" w:rsidRPr="00771221" w:rsidRDefault="00B80A32">
      <w:pPr>
        <w:pStyle w:val="BodyText"/>
        <w:spacing w:before="1"/>
        <w:ind w:left="100"/>
      </w:pPr>
      <w:r>
        <w:rPr>
          <w:u w:val="single"/>
        </w:rPr>
        <w:t>CALIFICACIONES HMIS:</w:t>
      </w:r>
    </w:p>
    <w:p w:rsidR="00365B02" w:rsidRPr="00771221" w:rsidRDefault="00365B02">
      <w:pPr>
        <w:pStyle w:val="BodyText"/>
        <w:spacing w:before="11"/>
        <w:rPr>
          <w:sz w:val="11"/>
        </w:rPr>
      </w:pPr>
    </w:p>
    <w:p w:rsidR="00365B02" w:rsidRPr="00771221" w:rsidRDefault="00B80A32">
      <w:pPr>
        <w:pStyle w:val="BodyText"/>
        <w:tabs>
          <w:tab w:val="right" w:pos="1639"/>
        </w:tabs>
        <w:spacing w:before="91"/>
        <w:ind w:left="100"/>
      </w:pPr>
      <w:r>
        <w:t>Salud</w:t>
      </w:r>
      <w:r>
        <w:tab/>
        <w:t>1</w:t>
      </w:r>
    </w:p>
    <w:p w:rsidR="00365B02" w:rsidRPr="00771221" w:rsidRDefault="00B80A32">
      <w:pPr>
        <w:pStyle w:val="BodyText"/>
        <w:tabs>
          <w:tab w:val="left" w:pos="1540"/>
        </w:tabs>
        <w:ind w:left="100"/>
      </w:pPr>
      <w:r>
        <w:t>Inflamabilidad</w:t>
      </w:r>
      <w:r>
        <w:tab/>
        <w:t>0</w:t>
      </w:r>
    </w:p>
    <w:p w:rsidR="00365B02" w:rsidRPr="00771221" w:rsidRDefault="00B80A32">
      <w:pPr>
        <w:pStyle w:val="BodyText"/>
        <w:tabs>
          <w:tab w:val="left" w:pos="1540"/>
        </w:tabs>
        <w:ind w:left="100"/>
      </w:pPr>
      <w:r>
        <w:t>Reactividad</w:t>
      </w:r>
      <w:r>
        <w:tab/>
        <w:t>0</w:t>
      </w:r>
    </w:p>
    <w:p w:rsidR="00365B02" w:rsidRPr="00771221" w:rsidRDefault="00B80A32">
      <w:pPr>
        <w:pStyle w:val="BodyText"/>
        <w:spacing w:before="1"/>
        <w:ind w:left="100"/>
      </w:pPr>
      <w:r>
        <w:t>Equipo de protección personal: use protección para los ojos, guantes y protección apropiada para la piel</w:t>
      </w:r>
      <w:r w:rsidR="00FF0588">
        <w:t xml:space="preserve"> </w:t>
      </w:r>
      <w:bookmarkStart w:id="0" w:name="_GoBack"/>
      <w:bookmarkEnd w:id="0"/>
      <w:r>
        <w:t>(consulte la Sección 8)</w:t>
      </w:r>
    </w:p>
    <w:p w:rsidR="00365B02" w:rsidRPr="00771221" w:rsidRDefault="00365B02">
      <w:pPr>
        <w:pStyle w:val="BodyText"/>
        <w:spacing w:before="11"/>
        <w:rPr>
          <w:sz w:val="31"/>
        </w:rPr>
      </w:pPr>
    </w:p>
    <w:p w:rsidR="00365B02" w:rsidRPr="00771221" w:rsidRDefault="00B80A32" w:rsidP="003F6C81">
      <w:pPr>
        <w:pStyle w:val="BodyText"/>
        <w:ind w:left="820" w:right="70" w:hanging="721"/>
      </w:pPr>
      <w:r>
        <w:rPr>
          <w:u w:val="single"/>
        </w:rPr>
        <w:t>WHMIS</w:t>
      </w:r>
      <w:r>
        <w:t xml:space="preserve"> (Sistema Canadiense de Información de Materiales Pel</w:t>
      </w:r>
      <w:r w:rsidR="003F6C81">
        <w:t>igrosos en el Lugar de Trabajo)</w:t>
      </w:r>
      <w:r w:rsidR="003F6C81">
        <w:br/>
      </w:r>
      <w:r>
        <w:t>D2B: puede irritar los ojos, las membranas mucosas o la piel</w:t>
      </w:r>
    </w:p>
    <w:p w:rsidR="00365B02" w:rsidRPr="00771221" w:rsidRDefault="00365B02">
      <w:pPr>
        <w:pStyle w:val="BodyText"/>
        <w:rPr>
          <w:sz w:val="22"/>
        </w:rPr>
      </w:pPr>
    </w:p>
    <w:p w:rsidR="00365B02" w:rsidRPr="00771221" w:rsidRDefault="00365B02">
      <w:pPr>
        <w:pStyle w:val="BodyText"/>
        <w:rPr>
          <w:sz w:val="18"/>
        </w:rPr>
      </w:pPr>
    </w:p>
    <w:p w:rsidR="00365B02" w:rsidRPr="00771221" w:rsidRDefault="00B80A32">
      <w:pPr>
        <w:pStyle w:val="BodyText"/>
        <w:ind w:left="100" w:right="167"/>
      </w:pPr>
      <w:r>
        <w:t>Esta información se ofrece de buena fe como valores típicos y no como especificaciones del producto. El presente documento no se considera una garantía expresa ni implícita.</w:t>
      </w:r>
    </w:p>
    <w:sectPr w:rsidR="00365B02" w:rsidRPr="00771221">
      <w:pgSz w:w="12240" w:h="15840"/>
      <w:pgMar w:top="1340" w:right="1020" w:bottom="1160" w:left="98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4E" w:rsidRDefault="007D624E">
      <w:r>
        <w:separator/>
      </w:r>
    </w:p>
  </w:endnote>
  <w:endnote w:type="continuationSeparator" w:id="0">
    <w:p w:rsidR="007D624E" w:rsidRDefault="007D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02" w:rsidRDefault="007D624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7.2pt;margin-top:732.4pt;width:514.3pt;height:24.35pt;z-index:-15858688;mso-position-horizontal-relative:page;mso-position-vertical-relative:page" filled="f" stroked="f">
          <v:textbox inset="0,0,0,0">
            <w:txbxContent>
              <w:p w:rsidR="00365B02" w:rsidRDefault="00B80A32">
                <w:pPr>
                  <w:spacing w:before="10" w:line="228" w:lineRule="exact"/>
                  <w:jc w:val="center"/>
                  <w:rPr>
                    <w:b/>
                    <w:i/>
                    <w:sz w:val="20"/>
                  </w:rPr>
                </w:pPr>
                <w:r>
                  <w:rPr>
                    <w:b/>
                    <w:i/>
                    <w:sz w:val="20"/>
                  </w:rPr>
                  <w:t>Equipo contra incendios Buckeye</w:t>
                </w:r>
              </w:p>
              <w:p w:rsidR="00365B02" w:rsidRDefault="00B80A32">
                <w:pPr>
                  <w:pStyle w:val="BodyText"/>
                  <w:spacing w:line="228" w:lineRule="exact"/>
                  <w:ind w:left="2"/>
                  <w:jc w:val="center"/>
                </w:pPr>
                <w:r>
                  <w:t xml:space="preserve">Página </w:t>
                </w:r>
                <w:r>
                  <w:fldChar w:fldCharType="begin"/>
                </w:r>
                <w:r>
                  <w:instrText xml:space="preserve"> PAGE </w:instrText>
                </w:r>
                <w:r>
                  <w:fldChar w:fldCharType="separate"/>
                </w:r>
                <w:r w:rsidR="00FF0588">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4E" w:rsidRDefault="007D624E">
      <w:r>
        <w:separator/>
      </w:r>
    </w:p>
  </w:footnote>
  <w:footnote w:type="continuationSeparator" w:id="0">
    <w:p w:rsidR="007D624E" w:rsidRDefault="007D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02" w:rsidRDefault="007D624E">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7.2pt;margin-top:35.35pt;width:514.3pt;height:28.05pt;z-index:-15859200;mso-position-horizontal-relative:page;mso-position-vertical-relative:page" filled="f" stroked="f">
          <v:textbox style="mso-next-textbox:#_x0000_s2050" inset="0,0,0,0">
            <w:txbxContent>
              <w:p w:rsidR="00365B02" w:rsidRDefault="00B80A32">
                <w:pPr>
                  <w:spacing w:before="10"/>
                  <w:jc w:val="center"/>
                  <w:rPr>
                    <w:b/>
                    <w:sz w:val="24"/>
                  </w:rPr>
                </w:pPr>
                <w:r>
                  <w:rPr>
                    <w:b/>
                    <w:sz w:val="24"/>
                  </w:rPr>
                  <w:t>FICHA DE DATOS DE SEGURIDAD</w:t>
                </w:r>
              </w:p>
              <w:p w:rsidR="00365B02" w:rsidRDefault="00B80A32">
                <w:pPr>
                  <w:spacing w:before="1"/>
                  <w:jc w:val="center"/>
                  <w:rPr>
                    <w:b/>
                  </w:rPr>
                </w:pPr>
                <w:r>
                  <w:rPr>
                    <w:b/>
                  </w:rPr>
                  <w:t>BUCKEYE PLATINUM 6% 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65B02"/>
    <w:rsid w:val="00365B02"/>
    <w:rsid w:val="003F6C81"/>
    <w:rsid w:val="005D4E61"/>
    <w:rsid w:val="00771221"/>
    <w:rsid w:val="007D624E"/>
    <w:rsid w:val="009D3345"/>
    <w:rsid w:val="00A55CE9"/>
    <w:rsid w:val="00B80A32"/>
    <w:rsid w:val="00DB2DFB"/>
    <w:rsid w:val="00F763C4"/>
    <w:rsid w:val="00FF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6C9805"/>
  <w15:docId w15:val="{F8B80054-A179-4E6E-AD5F-0727C5AE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jc w:val="center"/>
    </w:pPr>
  </w:style>
  <w:style w:type="paragraph" w:styleId="Header">
    <w:name w:val="header"/>
    <w:basedOn w:val="Normal"/>
    <w:link w:val="HeaderChar"/>
    <w:uiPriority w:val="99"/>
    <w:unhideWhenUsed/>
    <w:rsid w:val="003F6C81"/>
    <w:pPr>
      <w:tabs>
        <w:tab w:val="center" w:pos="4680"/>
        <w:tab w:val="right" w:pos="9360"/>
      </w:tabs>
    </w:pPr>
  </w:style>
  <w:style w:type="character" w:customStyle="1" w:styleId="HeaderChar">
    <w:name w:val="Header Char"/>
    <w:basedOn w:val="DefaultParagraphFont"/>
    <w:link w:val="Header"/>
    <w:uiPriority w:val="99"/>
    <w:rsid w:val="003F6C81"/>
    <w:rPr>
      <w:rFonts w:ascii="Times New Roman" w:eastAsia="Times New Roman" w:hAnsi="Times New Roman" w:cs="Times New Roman"/>
    </w:rPr>
  </w:style>
  <w:style w:type="paragraph" w:styleId="Footer">
    <w:name w:val="footer"/>
    <w:basedOn w:val="Normal"/>
    <w:link w:val="FooterChar"/>
    <w:uiPriority w:val="99"/>
    <w:unhideWhenUsed/>
    <w:rsid w:val="003F6C81"/>
    <w:pPr>
      <w:tabs>
        <w:tab w:val="center" w:pos="4680"/>
        <w:tab w:val="right" w:pos="9360"/>
      </w:tabs>
    </w:pPr>
  </w:style>
  <w:style w:type="character" w:customStyle="1" w:styleId="FooterChar">
    <w:name w:val="Footer Char"/>
    <w:basedOn w:val="DefaultParagraphFont"/>
    <w:link w:val="Footer"/>
    <w:uiPriority w:val="99"/>
    <w:rsid w:val="003F6C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6</cp:revision>
  <dcterms:created xsi:type="dcterms:W3CDTF">2020-10-21T20:52:00Z</dcterms:created>
  <dcterms:modified xsi:type="dcterms:W3CDTF">2020-10-28T19:05:00Z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